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after="0" w:line="220" w:lineRule="atLeast"/>
        <w:rPr>
          <w:rStyle w:val="6"/>
          <w:rFonts w:hint="eastAsia" w:ascii="仿宋" w:hAnsi="仿宋" w:eastAsia="黑体" w:cs="宋体"/>
          <w:sz w:val="32"/>
          <w:szCs w:val="32"/>
          <w:lang w:eastAsia="zh-CN"/>
        </w:rPr>
      </w:pPr>
      <w:bookmarkStart w:id="0" w:name="_GoBack"/>
      <w:r>
        <w:rPr>
          <w:rStyle w:val="6"/>
          <w:rFonts w:hint="eastAsia" w:ascii="黑体" w:hAnsi="黑体" w:eastAsia="黑体" w:cs="黑体"/>
          <w:sz w:val="32"/>
          <w:szCs w:val="32"/>
        </w:rPr>
        <w:t>附件</w:t>
      </w:r>
      <w:r>
        <w:rPr>
          <w:rStyle w:val="6"/>
          <w:rFonts w:hint="eastAsia" w:ascii="黑体" w:hAnsi="黑体" w:eastAsia="黑体" w:cs="黑体"/>
          <w:sz w:val="32"/>
          <w:szCs w:val="32"/>
          <w:lang w:val="en-US" w:eastAsia="zh-CN"/>
        </w:rPr>
        <w:t>4</w:t>
      </w:r>
    </w:p>
    <w:bookmarkEnd w:id="0"/>
    <w:p>
      <w:pPr>
        <w:jc w:val="center"/>
      </w:pPr>
      <w:r>
        <w:rPr>
          <w:rFonts w:hint="eastAsia" w:ascii="方正小标宋简体" w:hAnsi="Calibri" w:eastAsia="方正小标宋简体" w:cs="Times New Roman"/>
          <w:color w:val="000000"/>
          <w:sz w:val="44"/>
          <w:szCs w:val="44"/>
        </w:rPr>
        <w:t>广东工商职业技术大学2022年“3+证书”大数据工程技术专业职业技能测试大纲</w:t>
      </w:r>
    </w:p>
    <w:p>
      <w:pPr>
        <w:spacing w:before="156" w:beforeLines="50"/>
        <w:rPr>
          <w:rFonts w:hint="eastAsia" w:ascii="黑体" w:hAnsi="黑体" w:eastAsia="黑体" w:cs="黑体"/>
          <w:b/>
          <w:bCs/>
          <w:sz w:val="32"/>
          <w:szCs w:val="32"/>
        </w:rPr>
      </w:pPr>
      <w:r>
        <w:rPr>
          <w:rFonts w:hint="eastAsia" w:ascii="黑体" w:hAnsi="黑体" w:eastAsia="黑体" w:cs="黑体"/>
          <w:b/>
          <w:bCs/>
          <w:sz w:val="32"/>
          <w:szCs w:val="32"/>
        </w:rPr>
        <w:t>一、考试形式</w:t>
      </w:r>
    </w:p>
    <w:p>
      <w:pPr>
        <w:ind w:firstLine="420"/>
        <w:rPr>
          <w:rFonts w:hint="eastAsia" w:ascii="仿宋" w:hAnsi="仿宋" w:eastAsia="仿宋" w:cs="宋体"/>
          <w:kern w:val="0"/>
          <w:sz w:val="28"/>
          <w:szCs w:val="28"/>
          <w:lang w:val="en-US" w:eastAsia="zh-CN" w:bidi="ar-SA"/>
        </w:rPr>
      </w:pPr>
      <w:r>
        <w:rPr>
          <w:rFonts w:hint="eastAsia" w:ascii="仿宋" w:hAnsi="仿宋" w:eastAsia="仿宋" w:cs="宋体"/>
          <w:kern w:val="0"/>
          <w:sz w:val="28"/>
          <w:szCs w:val="28"/>
          <w:lang w:val="en-US" w:eastAsia="zh-CN" w:bidi="ar-SA"/>
        </w:rPr>
        <w:t>考试形式为线上面试（腾讯会议平台），时长15分钟以内，总分100分，按录取原则折算职业技能测试成绩。面试所涉及的环节、时长以及成绩占比如表1所示。</w:t>
      </w:r>
    </w:p>
    <w:p>
      <w:pPr>
        <w:spacing w:before="156" w:beforeLines="50"/>
        <w:jc w:val="center"/>
        <w:rPr>
          <w:rFonts w:hint="eastAsia" w:ascii="Times New Roman" w:hAnsi="Times New Roman" w:eastAsia="宋体" w:cs="Times New Roman"/>
          <w:b/>
          <w:bCs/>
        </w:rPr>
      </w:pPr>
      <w:r>
        <w:rPr>
          <w:rFonts w:hint="eastAsia" w:ascii="黑体" w:hAnsi="黑体" w:eastAsia="黑体" w:cs="黑体"/>
          <w:b/>
          <w:bCs/>
          <w:sz w:val="28"/>
          <w:szCs w:val="28"/>
        </w:rPr>
        <w:t>表1 大数据工程技术专业职业技能测试环节</w:t>
      </w:r>
    </w:p>
    <w:tbl>
      <w:tblPr>
        <w:tblStyle w:val="4"/>
        <w:tblW w:w="0" w:type="auto"/>
        <w:tblInd w:w="1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2"/>
        <w:gridCol w:w="1817"/>
        <w:gridCol w:w="1446"/>
        <w:gridCol w:w="2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92" w:type="dxa"/>
            <w:tcBorders>
              <w:top w:val="single" w:color="auto" w:sz="8" w:space="0"/>
              <w:left w:val="single" w:color="auto" w:sz="8" w:space="0"/>
              <w:bottom w:val="single" w:color="auto" w:sz="8" w:space="0"/>
            </w:tcBorders>
            <w:vAlign w:val="center"/>
          </w:tcPr>
          <w:p>
            <w:pPr>
              <w:jc w:val="center"/>
              <w:rPr>
                <w:rFonts w:hint="eastAsia" w:ascii="仿宋" w:hAnsi="仿宋" w:eastAsia="仿宋" w:cs="Times New Roman"/>
                <w:color w:val="000000"/>
                <w:sz w:val="24"/>
                <w:szCs w:val="22"/>
                <w:lang w:val="en-US" w:eastAsia="zh-CN"/>
              </w:rPr>
            </w:pPr>
            <w:r>
              <w:rPr>
                <w:rFonts w:hint="eastAsia" w:ascii="仿宋" w:hAnsi="仿宋" w:eastAsia="仿宋" w:cs="Times New Roman"/>
                <w:color w:val="000000"/>
                <w:sz w:val="24"/>
                <w:szCs w:val="22"/>
                <w:lang w:val="en-US" w:eastAsia="zh-CN"/>
              </w:rPr>
              <w:t>序号</w:t>
            </w:r>
          </w:p>
        </w:tc>
        <w:tc>
          <w:tcPr>
            <w:tcW w:w="1843" w:type="dxa"/>
            <w:tcBorders>
              <w:top w:val="single" w:color="auto" w:sz="8" w:space="0"/>
              <w:bottom w:val="single" w:color="auto" w:sz="8" w:space="0"/>
            </w:tcBorders>
            <w:vAlign w:val="center"/>
          </w:tcPr>
          <w:p>
            <w:pPr>
              <w:jc w:val="center"/>
              <w:rPr>
                <w:rFonts w:hint="eastAsia" w:ascii="仿宋" w:hAnsi="仿宋" w:eastAsia="仿宋" w:cs="Times New Roman"/>
                <w:color w:val="000000"/>
                <w:sz w:val="24"/>
                <w:szCs w:val="22"/>
                <w:lang w:val="en-US" w:eastAsia="zh-CN"/>
              </w:rPr>
            </w:pPr>
            <w:r>
              <w:rPr>
                <w:rFonts w:hint="eastAsia" w:ascii="仿宋" w:hAnsi="仿宋" w:eastAsia="仿宋" w:cs="Times New Roman"/>
                <w:color w:val="000000"/>
                <w:sz w:val="24"/>
                <w:szCs w:val="22"/>
                <w:lang w:val="en-US" w:eastAsia="zh-CN"/>
              </w:rPr>
              <w:t>面试环节</w:t>
            </w:r>
          </w:p>
        </w:tc>
        <w:tc>
          <w:tcPr>
            <w:tcW w:w="1465" w:type="dxa"/>
            <w:tcBorders>
              <w:top w:val="single" w:color="auto" w:sz="8" w:space="0"/>
              <w:bottom w:val="single" w:color="auto" w:sz="8" w:space="0"/>
            </w:tcBorders>
            <w:vAlign w:val="center"/>
          </w:tcPr>
          <w:p>
            <w:pPr>
              <w:jc w:val="center"/>
              <w:rPr>
                <w:rFonts w:hint="eastAsia" w:ascii="仿宋" w:hAnsi="仿宋" w:eastAsia="仿宋" w:cs="Times New Roman"/>
                <w:color w:val="000000"/>
                <w:sz w:val="24"/>
                <w:szCs w:val="22"/>
                <w:lang w:val="en-US" w:eastAsia="zh-CN"/>
              </w:rPr>
            </w:pPr>
            <w:r>
              <w:rPr>
                <w:rFonts w:hint="eastAsia" w:ascii="仿宋" w:hAnsi="仿宋" w:eastAsia="仿宋" w:cs="Times New Roman"/>
                <w:color w:val="000000"/>
                <w:sz w:val="24"/>
                <w:szCs w:val="22"/>
                <w:lang w:val="en-US" w:eastAsia="zh-CN"/>
              </w:rPr>
              <w:t>分值</w:t>
            </w:r>
          </w:p>
        </w:tc>
        <w:tc>
          <w:tcPr>
            <w:tcW w:w="2904" w:type="dxa"/>
            <w:tcBorders>
              <w:top w:val="single" w:color="auto" w:sz="8" w:space="0"/>
              <w:bottom w:val="single" w:color="auto" w:sz="8" w:space="0"/>
              <w:right w:val="single" w:color="auto" w:sz="8" w:space="0"/>
            </w:tcBorders>
            <w:vAlign w:val="center"/>
          </w:tcPr>
          <w:p>
            <w:pPr>
              <w:jc w:val="center"/>
              <w:rPr>
                <w:rFonts w:hint="eastAsia" w:ascii="仿宋" w:hAnsi="仿宋" w:eastAsia="仿宋" w:cs="Times New Roman"/>
                <w:color w:val="000000"/>
                <w:sz w:val="24"/>
                <w:szCs w:val="22"/>
                <w:lang w:val="en-US" w:eastAsia="zh-CN"/>
              </w:rPr>
            </w:pPr>
            <w:r>
              <w:rPr>
                <w:rFonts w:hint="eastAsia" w:ascii="仿宋" w:hAnsi="仿宋" w:eastAsia="仿宋" w:cs="Times New Roman"/>
                <w:color w:val="000000"/>
                <w:sz w:val="24"/>
                <w:szCs w:val="22"/>
                <w:lang w:val="en-US" w:eastAsia="zh-CN"/>
              </w:rPr>
              <w:t>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92" w:type="dxa"/>
            <w:tcBorders>
              <w:top w:val="single" w:color="auto" w:sz="8" w:space="0"/>
              <w:left w:val="single" w:color="auto" w:sz="8" w:space="0"/>
            </w:tcBorders>
            <w:vAlign w:val="center"/>
          </w:tcPr>
          <w:p>
            <w:pPr>
              <w:jc w:val="center"/>
              <w:rPr>
                <w:rFonts w:hint="eastAsia" w:ascii="仿宋" w:hAnsi="仿宋" w:eastAsia="仿宋" w:cs="Times New Roman"/>
                <w:color w:val="000000"/>
                <w:sz w:val="24"/>
                <w:szCs w:val="22"/>
                <w:lang w:val="en-US" w:eastAsia="zh-CN"/>
              </w:rPr>
            </w:pPr>
            <w:r>
              <w:rPr>
                <w:rFonts w:hint="eastAsia" w:ascii="仿宋" w:hAnsi="仿宋" w:eastAsia="仿宋" w:cs="Times New Roman"/>
                <w:color w:val="000000"/>
                <w:sz w:val="24"/>
                <w:szCs w:val="22"/>
                <w:lang w:val="en-US" w:eastAsia="zh-CN"/>
              </w:rPr>
              <w:t>1</w:t>
            </w:r>
          </w:p>
        </w:tc>
        <w:tc>
          <w:tcPr>
            <w:tcW w:w="1843" w:type="dxa"/>
            <w:tcBorders>
              <w:top w:val="single" w:color="auto" w:sz="8" w:space="0"/>
            </w:tcBorders>
            <w:vAlign w:val="center"/>
          </w:tcPr>
          <w:p>
            <w:pPr>
              <w:jc w:val="center"/>
              <w:rPr>
                <w:rFonts w:hint="eastAsia" w:ascii="仿宋" w:hAnsi="仿宋" w:eastAsia="仿宋" w:cs="Times New Roman"/>
                <w:color w:val="000000"/>
                <w:sz w:val="24"/>
                <w:szCs w:val="22"/>
                <w:lang w:val="en-US" w:eastAsia="zh-CN"/>
              </w:rPr>
            </w:pPr>
            <w:r>
              <w:rPr>
                <w:rFonts w:hint="eastAsia" w:ascii="仿宋" w:hAnsi="仿宋" w:eastAsia="仿宋" w:cs="Times New Roman"/>
                <w:color w:val="000000"/>
                <w:sz w:val="24"/>
                <w:szCs w:val="22"/>
                <w:lang w:val="en-US" w:eastAsia="zh-CN"/>
              </w:rPr>
              <w:t>自我介绍</w:t>
            </w:r>
          </w:p>
        </w:tc>
        <w:tc>
          <w:tcPr>
            <w:tcW w:w="1465" w:type="dxa"/>
            <w:tcBorders>
              <w:top w:val="single" w:color="auto" w:sz="8" w:space="0"/>
            </w:tcBorders>
            <w:vAlign w:val="center"/>
          </w:tcPr>
          <w:p>
            <w:pPr>
              <w:jc w:val="center"/>
              <w:rPr>
                <w:rFonts w:hint="eastAsia" w:ascii="仿宋" w:hAnsi="仿宋" w:eastAsia="仿宋" w:cs="Times New Roman"/>
                <w:color w:val="000000"/>
                <w:sz w:val="24"/>
                <w:szCs w:val="22"/>
                <w:lang w:val="en-US" w:eastAsia="zh-CN"/>
              </w:rPr>
            </w:pPr>
            <w:r>
              <w:rPr>
                <w:rFonts w:hint="eastAsia" w:ascii="仿宋" w:hAnsi="仿宋" w:eastAsia="仿宋" w:cs="Times New Roman"/>
                <w:color w:val="000000"/>
                <w:sz w:val="24"/>
                <w:szCs w:val="22"/>
                <w:lang w:val="en-US" w:eastAsia="zh-CN"/>
              </w:rPr>
              <w:t>20</w:t>
            </w:r>
          </w:p>
        </w:tc>
        <w:tc>
          <w:tcPr>
            <w:tcW w:w="2904" w:type="dxa"/>
            <w:vMerge w:val="restart"/>
            <w:tcBorders>
              <w:top w:val="single" w:color="auto" w:sz="8" w:space="0"/>
              <w:right w:val="single" w:color="auto" w:sz="8" w:space="0"/>
            </w:tcBorders>
            <w:vAlign w:val="center"/>
          </w:tcPr>
          <w:p>
            <w:pPr>
              <w:jc w:val="center"/>
              <w:rPr>
                <w:rFonts w:hint="eastAsia" w:ascii="仿宋" w:hAnsi="仿宋" w:eastAsia="仿宋" w:cs="Times New Roman"/>
                <w:color w:val="000000"/>
                <w:sz w:val="24"/>
                <w:szCs w:val="22"/>
                <w:lang w:val="en-US" w:eastAsia="zh-CN"/>
              </w:rPr>
            </w:pPr>
            <w:r>
              <w:rPr>
                <w:rFonts w:hint="eastAsia" w:ascii="仿宋" w:hAnsi="仿宋" w:eastAsia="仿宋" w:cs="Times New Roman"/>
                <w:color w:val="000000"/>
                <w:sz w:val="24"/>
                <w:szCs w:val="22"/>
                <w:lang w:val="en-US" w:eastAsia="zh-CN"/>
              </w:rPr>
              <w:t>3—5分钟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92" w:type="dxa"/>
            <w:tcBorders>
              <w:left w:val="single" w:color="auto" w:sz="8" w:space="0"/>
            </w:tcBorders>
            <w:vAlign w:val="center"/>
          </w:tcPr>
          <w:p>
            <w:pPr>
              <w:jc w:val="center"/>
              <w:rPr>
                <w:rFonts w:hint="eastAsia" w:ascii="仿宋" w:hAnsi="仿宋" w:eastAsia="仿宋" w:cs="Times New Roman"/>
                <w:color w:val="000000"/>
                <w:sz w:val="24"/>
                <w:szCs w:val="22"/>
                <w:lang w:val="en-US" w:eastAsia="zh-CN"/>
              </w:rPr>
            </w:pPr>
            <w:r>
              <w:rPr>
                <w:rFonts w:hint="eastAsia" w:ascii="仿宋" w:hAnsi="仿宋" w:eastAsia="仿宋" w:cs="Times New Roman"/>
                <w:color w:val="000000"/>
                <w:sz w:val="24"/>
                <w:szCs w:val="22"/>
                <w:lang w:val="en-US" w:eastAsia="zh-CN"/>
              </w:rPr>
              <w:t>2</w:t>
            </w:r>
          </w:p>
        </w:tc>
        <w:tc>
          <w:tcPr>
            <w:tcW w:w="1843" w:type="dxa"/>
            <w:vAlign w:val="center"/>
          </w:tcPr>
          <w:p>
            <w:pPr>
              <w:jc w:val="center"/>
              <w:rPr>
                <w:rFonts w:hint="eastAsia" w:ascii="仿宋" w:hAnsi="仿宋" w:eastAsia="仿宋" w:cs="Times New Roman"/>
                <w:color w:val="000000"/>
                <w:sz w:val="24"/>
                <w:szCs w:val="22"/>
                <w:lang w:val="en-US" w:eastAsia="zh-CN"/>
              </w:rPr>
            </w:pPr>
            <w:r>
              <w:rPr>
                <w:rFonts w:hint="eastAsia" w:ascii="仿宋" w:hAnsi="仿宋" w:eastAsia="仿宋" w:cs="Times New Roman"/>
                <w:color w:val="000000"/>
                <w:sz w:val="24"/>
                <w:szCs w:val="22"/>
                <w:lang w:val="en-US" w:eastAsia="zh-CN"/>
              </w:rPr>
              <w:t>专业描述</w:t>
            </w:r>
          </w:p>
        </w:tc>
        <w:tc>
          <w:tcPr>
            <w:tcW w:w="1465" w:type="dxa"/>
            <w:vAlign w:val="center"/>
          </w:tcPr>
          <w:p>
            <w:pPr>
              <w:jc w:val="center"/>
              <w:rPr>
                <w:rFonts w:hint="eastAsia" w:ascii="仿宋" w:hAnsi="仿宋" w:eastAsia="仿宋" w:cs="Times New Roman"/>
                <w:color w:val="000000"/>
                <w:sz w:val="24"/>
                <w:szCs w:val="22"/>
                <w:lang w:val="en-US" w:eastAsia="zh-CN"/>
              </w:rPr>
            </w:pPr>
            <w:r>
              <w:rPr>
                <w:rFonts w:hint="eastAsia" w:ascii="仿宋" w:hAnsi="仿宋" w:eastAsia="仿宋" w:cs="Times New Roman"/>
                <w:color w:val="000000"/>
                <w:sz w:val="24"/>
                <w:szCs w:val="22"/>
                <w:lang w:val="en-US" w:eastAsia="zh-CN"/>
              </w:rPr>
              <w:t>40</w:t>
            </w:r>
          </w:p>
        </w:tc>
        <w:tc>
          <w:tcPr>
            <w:tcW w:w="2904" w:type="dxa"/>
            <w:vMerge w:val="continue"/>
            <w:tcBorders>
              <w:right w:val="single" w:color="auto" w:sz="8" w:space="0"/>
            </w:tcBorders>
            <w:vAlign w:val="center"/>
          </w:tcPr>
          <w:p>
            <w:pPr>
              <w:jc w:val="center"/>
              <w:rPr>
                <w:rFonts w:hint="eastAsia" w:ascii="仿宋" w:hAnsi="仿宋" w:eastAsia="仿宋" w:cs="Times New Roman"/>
                <w:color w:val="000000"/>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92" w:type="dxa"/>
            <w:tcBorders>
              <w:left w:val="single" w:color="auto" w:sz="8" w:space="0"/>
              <w:bottom w:val="single" w:color="auto" w:sz="8" w:space="0"/>
            </w:tcBorders>
            <w:vAlign w:val="center"/>
          </w:tcPr>
          <w:p>
            <w:pPr>
              <w:jc w:val="center"/>
              <w:rPr>
                <w:rFonts w:hint="eastAsia" w:ascii="仿宋" w:hAnsi="仿宋" w:eastAsia="仿宋" w:cs="Times New Roman"/>
                <w:color w:val="000000"/>
                <w:sz w:val="24"/>
                <w:szCs w:val="22"/>
                <w:lang w:val="en-US" w:eastAsia="zh-CN"/>
              </w:rPr>
            </w:pPr>
            <w:r>
              <w:rPr>
                <w:rFonts w:hint="eastAsia" w:ascii="仿宋" w:hAnsi="仿宋" w:eastAsia="仿宋" w:cs="Times New Roman"/>
                <w:color w:val="000000"/>
                <w:sz w:val="24"/>
                <w:szCs w:val="22"/>
                <w:lang w:val="en-US" w:eastAsia="zh-CN"/>
              </w:rPr>
              <w:t>3</w:t>
            </w:r>
          </w:p>
        </w:tc>
        <w:tc>
          <w:tcPr>
            <w:tcW w:w="1843" w:type="dxa"/>
            <w:tcBorders>
              <w:bottom w:val="single" w:color="auto" w:sz="8" w:space="0"/>
            </w:tcBorders>
            <w:vAlign w:val="center"/>
          </w:tcPr>
          <w:p>
            <w:pPr>
              <w:jc w:val="center"/>
              <w:rPr>
                <w:rFonts w:hint="eastAsia" w:ascii="仿宋" w:hAnsi="仿宋" w:eastAsia="仿宋" w:cs="Times New Roman"/>
                <w:color w:val="000000"/>
                <w:sz w:val="24"/>
                <w:szCs w:val="22"/>
                <w:lang w:val="en-US" w:eastAsia="zh-CN"/>
              </w:rPr>
            </w:pPr>
            <w:r>
              <w:rPr>
                <w:rFonts w:hint="eastAsia" w:ascii="仿宋" w:hAnsi="仿宋" w:eastAsia="仿宋" w:cs="Times New Roman"/>
                <w:color w:val="000000"/>
                <w:sz w:val="24"/>
                <w:szCs w:val="22"/>
                <w:lang w:val="en-US" w:eastAsia="zh-CN"/>
              </w:rPr>
              <w:t>项目实操</w:t>
            </w:r>
          </w:p>
        </w:tc>
        <w:tc>
          <w:tcPr>
            <w:tcW w:w="1465" w:type="dxa"/>
            <w:tcBorders>
              <w:bottom w:val="single" w:color="auto" w:sz="8" w:space="0"/>
            </w:tcBorders>
            <w:vAlign w:val="center"/>
          </w:tcPr>
          <w:p>
            <w:pPr>
              <w:jc w:val="center"/>
              <w:rPr>
                <w:rFonts w:hint="eastAsia" w:ascii="仿宋" w:hAnsi="仿宋" w:eastAsia="仿宋" w:cs="Times New Roman"/>
                <w:color w:val="000000"/>
                <w:sz w:val="24"/>
                <w:szCs w:val="22"/>
                <w:lang w:val="en-US" w:eastAsia="zh-CN"/>
              </w:rPr>
            </w:pPr>
            <w:r>
              <w:rPr>
                <w:rFonts w:hint="eastAsia" w:ascii="仿宋" w:hAnsi="仿宋" w:eastAsia="仿宋" w:cs="Times New Roman"/>
                <w:color w:val="000000"/>
                <w:sz w:val="24"/>
                <w:szCs w:val="22"/>
                <w:lang w:val="en-US" w:eastAsia="zh-CN"/>
              </w:rPr>
              <w:t>40</w:t>
            </w:r>
          </w:p>
        </w:tc>
        <w:tc>
          <w:tcPr>
            <w:tcW w:w="2904" w:type="dxa"/>
            <w:tcBorders>
              <w:bottom w:val="single" w:color="auto" w:sz="8" w:space="0"/>
              <w:right w:val="single" w:color="auto" w:sz="8" w:space="0"/>
            </w:tcBorders>
            <w:vAlign w:val="center"/>
          </w:tcPr>
          <w:p>
            <w:pPr>
              <w:jc w:val="center"/>
              <w:rPr>
                <w:rFonts w:hint="eastAsia" w:ascii="仿宋" w:hAnsi="仿宋" w:eastAsia="仿宋" w:cs="Times New Roman"/>
                <w:color w:val="000000"/>
                <w:sz w:val="24"/>
                <w:szCs w:val="22"/>
                <w:lang w:val="en-US" w:eastAsia="zh-CN"/>
              </w:rPr>
            </w:pPr>
            <w:r>
              <w:rPr>
                <w:rFonts w:hint="eastAsia" w:ascii="仿宋" w:hAnsi="仿宋" w:eastAsia="仿宋" w:cs="Times New Roman"/>
                <w:color w:val="000000"/>
                <w:sz w:val="24"/>
                <w:szCs w:val="22"/>
                <w:lang w:val="en-US" w:eastAsia="zh-CN"/>
              </w:rPr>
              <w:t>10分钟</w:t>
            </w:r>
          </w:p>
        </w:tc>
      </w:tr>
    </w:tbl>
    <w:p>
      <w:pPr>
        <w:ind w:firstLine="420"/>
        <w:rPr>
          <w:rFonts w:hint="eastAsia" w:ascii="仿宋" w:hAnsi="仿宋" w:eastAsia="仿宋" w:cs="宋体"/>
          <w:kern w:val="0"/>
          <w:sz w:val="28"/>
          <w:szCs w:val="28"/>
          <w:lang w:val="en-US" w:eastAsia="zh-CN" w:bidi="ar-SA"/>
        </w:rPr>
      </w:pPr>
      <w:r>
        <w:rPr>
          <w:rFonts w:hint="eastAsia" w:ascii="仿宋" w:hAnsi="仿宋" w:eastAsia="仿宋" w:cs="宋体"/>
          <w:kern w:val="0"/>
          <w:sz w:val="28"/>
          <w:szCs w:val="28"/>
          <w:lang w:val="en-US" w:eastAsia="zh-CN" w:bidi="ar-SA"/>
        </w:rPr>
        <w:t>其中，自我介绍环节考察考生对于自身学习经历、自我认知等方面的理解，专业描述环节考察学生对于大数据工程技术专业、行业发展情况以及相关职业技能的认识。考生须在报名结束后，将自我介绍与专业描述内容制作成PPT，面试时以演讲的形式进行。项目实操环节考察考生按要求完成简单数据分析的能力，考试时考生现场抽取题目，并在考官指令下完成相应的操作。</w:t>
      </w:r>
    </w:p>
    <w:p>
      <w:pPr>
        <w:spacing w:before="156" w:beforeLines="50"/>
        <w:rPr>
          <w:rFonts w:hint="eastAsia" w:ascii="黑体" w:hAnsi="黑体" w:eastAsia="黑体" w:cs="黑体"/>
          <w:b/>
          <w:bCs/>
          <w:sz w:val="32"/>
          <w:szCs w:val="32"/>
        </w:rPr>
      </w:pPr>
      <w:r>
        <w:rPr>
          <w:rFonts w:hint="eastAsia" w:ascii="黑体" w:hAnsi="黑体" w:eastAsia="黑体" w:cs="黑体"/>
          <w:b/>
          <w:bCs/>
          <w:sz w:val="32"/>
          <w:szCs w:val="32"/>
        </w:rPr>
        <w:t>二、评分标准</w:t>
      </w:r>
    </w:p>
    <w:p>
      <w:pPr>
        <w:ind w:firstLine="420"/>
        <w:rPr>
          <w:rFonts w:hint="eastAsia" w:ascii="仿宋" w:hAnsi="仿宋" w:eastAsia="仿宋" w:cs="宋体"/>
          <w:kern w:val="0"/>
          <w:sz w:val="28"/>
          <w:szCs w:val="28"/>
          <w:lang w:val="en-US" w:eastAsia="zh-CN" w:bidi="ar-SA"/>
        </w:rPr>
      </w:pPr>
      <w:r>
        <w:rPr>
          <w:rFonts w:hint="eastAsia" w:ascii="仿宋" w:hAnsi="仿宋" w:eastAsia="仿宋" w:cs="宋体"/>
          <w:kern w:val="0"/>
          <w:sz w:val="28"/>
          <w:szCs w:val="28"/>
          <w:lang w:val="en-US" w:eastAsia="zh-CN" w:bidi="ar-SA"/>
        </w:rPr>
        <w:t>以大数据分析与应用职业技能等级标准为指导，结合各项目知识要点和难点制定大数据工程技术专业职业技能测试评分表，见表2所示。另特将项目实操环节中指令形式与评分标准示例绘制于表3，供考生参考。</w:t>
      </w:r>
    </w:p>
    <w:p>
      <w:pPr>
        <w:spacing w:before="156" w:beforeLines="50"/>
        <w:jc w:val="center"/>
        <w:rPr>
          <w:rFonts w:ascii="Times New Roman" w:hAnsi="Times New Roman" w:eastAsia="宋体" w:cs="Times New Roman"/>
          <w:b/>
          <w:bCs/>
        </w:rPr>
      </w:pPr>
      <w:r>
        <w:rPr>
          <w:rFonts w:hint="eastAsia" w:ascii="黑体" w:hAnsi="黑体" w:eastAsia="黑体" w:cs="黑体"/>
          <w:b/>
          <w:bCs/>
          <w:sz w:val="28"/>
          <w:szCs w:val="28"/>
        </w:rPr>
        <w:t>表2 大数据工程技术专业职业技能测试评分样表</w:t>
      </w:r>
    </w:p>
    <w:tbl>
      <w:tblPr>
        <w:tblStyle w:val="4"/>
        <w:tblW w:w="83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9"/>
        <w:gridCol w:w="1134"/>
        <w:gridCol w:w="2693"/>
        <w:gridCol w:w="851"/>
        <w:gridCol w:w="1984"/>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9" w:type="dxa"/>
            <w:tcBorders>
              <w:top w:val="single" w:color="auto" w:sz="8" w:space="0"/>
              <w:left w:val="single" w:color="auto" w:sz="8" w:space="0"/>
              <w:bottom w:val="single" w:color="auto" w:sz="8" w:space="0"/>
            </w:tcBorders>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rPr>
              <w:t>序号</w:t>
            </w:r>
          </w:p>
        </w:tc>
        <w:tc>
          <w:tcPr>
            <w:tcW w:w="1134" w:type="dxa"/>
            <w:tcBorders>
              <w:top w:val="single" w:color="auto" w:sz="8" w:space="0"/>
              <w:bottom w:val="single" w:color="auto" w:sz="8" w:space="0"/>
            </w:tcBorders>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rPr>
              <w:t>考核项目</w:t>
            </w:r>
          </w:p>
        </w:tc>
        <w:tc>
          <w:tcPr>
            <w:tcW w:w="2693" w:type="dxa"/>
            <w:tcBorders>
              <w:top w:val="single" w:color="auto" w:sz="8" w:space="0"/>
              <w:bottom w:val="single" w:color="auto" w:sz="8" w:space="0"/>
            </w:tcBorders>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rPr>
              <w:t>考核内容</w:t>
            </w:r>
          </w:p>
        </w:tc>
        <w:tc>
          <w:tcPr>
            <w:tcW w:w="851" w:type="dxa"/>
            <w:tcBorders>
              <w:top w:val="single" w:color="auto" w:sz="8" w:space="0"/>
              <w:bottom w:val="single" w:color="auto" w:sz="8" w:space="0"/>
              <w:right w:val="single" w:color="auto" w:sz="4" w:space="0"/>
            </w:tcBorders>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rPr>
              <w:t>配分</w:t>
            </w:r>
          </w:p>
        </w:tc>
        <w:tc>
          <w:tcPr>
            <w:tcW w:w="1984" w:type="dxa"/>
            <w:tcBorders>
              <w:top w:val="single" w:color="auto" w:sz="8" w:space="0"/>
              <w:left w:val="single" w:color="auto" w:sz="4" w:space="0"/>
              <w:bottom w:val="single" w:color="auto" w:sz="8" w:space="0"/>
              <w:right w:val="single" w:color="auto" w:sz="4" w:space="0"/>
            </w:tcBorders>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rPr>
              <w:t>评分标准</w:t>
            </w:r>
          </w:p>
        </w:tc>
        <w:tc>
          <w:tcPr>
            <w:tcW w:w="993" w:type="dxa"/>
            <w:tcBorders>
              <w:top w:val="single" w:color="auto" w:sz="8" w:space="0"/>
              <w:left w:val="single" w:color="auto" w:sz="4" w:space="0"/>
              <w:bottom w:val="single" w:color="auto" w:sz="8" w:space="0"/>
              <w:right w:val="single" w:color="auto" w:sz="8" w:space="0"/>
            </w:tcBorders>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9" w:type="dxa"/>
            <w:tcBorders>
              <w:top w:val="single" w:color="auto" w:sz="4" w:space="0"/>
              <w:left w:val="single" w:color="auto" w:sz="8" w:space="0"/>
            </w:tcBorders>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rPr>
              <w:t>1</w:t>
            </w:r>
          </w:p>
        </w:tc>
        <w:tc>
          <w:tcPr>
            <w:tcW w:w="1134" w:type="dxa"/>
            <w:tcBorders>
              <w:top w:val="single" w:color="auto" w:sz="4" w:space="0"/>
            </w:tcBorders>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rPr>
              <w:t>PPT制作</w:t>
            </w:r>
          </w:p>
        </w:tc>
        <w:tc>
          <w:tcPr>
            <w:tcW w:w="2693" w:type="dxa"/>
            <w:tcBorders>
              <w:top w:val="single" w:color="auto" w:sz="4" w:space="0"/>
            </w:tcBorders>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rPr>
              <w:t>1.PPT组成结构与文件命名；</w:t>
            </w:r>
          </w:p>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rPr>
              <w:t>2.PPT演示；</w:t>
            </w:r>
          </w:p>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rPr>
              <w:t>3.PPT美观度。</w:t>
            </w:r>
          </w:p>
        </w:tc>
        <w:tc>
          <w:tcPr>
            <w:tcW w:w="851" w:type="dxa"/>
            <w:tcBorders>
              <w:top w:val="single" w:color="auto" w:sz="4" w:space="0"/>
              <w:right w:val="single" w:color="auto" w:sz="4" w:space="0"/>
            </w:tcBorders>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rPr>
              <w:t>10分</w:t>
            </w:r>
          </w:p>
        </w:tc>
        <w:tc>
          <w:tcPr>
            <w:tcW w:w="1984" w:type="dxa"/>
            <w:tcBorders>
              <w:top w:val="single" w:color="auto" w:sz="4" w:space="0"/>
              <w:left w:val="single" w:color="auto" w:sz="4" w:space="0"/>
              <w:right w:val="single" w:color="auto" w:sz="4" w:space="0"/>
            </w:tcBorders>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rPr>
              <w:t>1.是否包含封面（考号、考生姓名、项目名称、时间等）、目录、正文等要素。文件命名是否符合规范（命名规则：考号-姓名-工商职业技术大学-大数据工程技术专业.pptx），满分5分，其他项酌情扣分；</w:t>
            </w:r>
          </w:p>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rPr>
              <w:t>2.PPT制作美观大方，格式规范，图表、文字清晰，播放流畅，满分5分，酌情扣分。</w:t>
            </w:r>
          </w:p>
        </w:tc>
        <w:tc>
          <w:tcPr>
            <w:tcW w:w="993" w:type="dxa"/>
            <w:tcBorders>
              <w:top w:val="single" w:color="auto" w:sz="4" w:space="0"/>
              <w:left w:val="single" w:color="auto" w:sz="4" w:space="0"/>
              <w:right w:val="single" w:color="auto" w:sz="8" w:space="0"/>
            </w:tcBorders>
          </w:tcPr>
          <w:p>
            <w:pPr>
              <w:jc w:val="center"/>
              <w:rPr>
                <w:rFonts w:hint="eastAsia" w:ascii="仿宋" w:hAnsi="仿宋" w:eastAsia="仿宋" w:cs="Times New Roman"/>
                <w:color w:val="00000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9" w:type="dxa"/>
            <w:tcBorders>
              <w:left w:val="single" w:color="auto" w:sz="8" w:space="0"/>
            </w:tcBorders>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rPr>
              <w:t>2</w:t>
            </w:r>
          </w:p>
        </w:tc>
        <w:tc>
          <w:tcPr>
            <w:tcW w:w="1134" w:type="dxa"/>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rPr>
              <w:t>自我介绍</w:t>
            </w:r>
          </w:p>
        </w:tc>
        <w:tc>
          <w:tcPr>
            <w:tcW w:w="2693" w:type="dxa"/>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rPr>
              <w:t>结合自身特点进行自我介绍</w:t>
            </w:r>
          </w:p>
        </w:tc>
        <w:tc>
          <w:tcPr>
            <w:tcW w:w="851" w:type="dxa"/>
            <w:tcBorders>
              <w:right w:val="single" w:color="auto" w:sz="4" w:space="0"/>
            </w:tcBorders>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rPr>
              <w:t>10分</w:t>
            </w:r>
          </w:p>
        </w:tc>
        <w:tc>
          <w:tcPr>
            <w:tcW w:w="1984" w:type="dxa"/>
            <w:tcBorders>
              <w:left w:val="single" w:color="auto" w:sz="4" w:space="0"/>
              <w:right w:val="single" w:color="auto" w:sz="4" w:space="0"/>
            </w:tcBorders>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rPr>
              <w:t>条理清晰，语言流畅，内容组织合理，表态自然，能够对自身过往学习和工作经历进行简明扼要的概述，满分10分，酌情扣分。</w:t>
            </w:r>
          </w:p>
        </w:tc>
        <w:tc>
          <w:tcPr>
            <w:tcW w:w="993" w:type="dxa"/>
            <w:tcBorders>
              <w:left w:val="single" w:color="auto" w:sz="4" w:space="0"/>
              <w:right w:val="single" w:color="auto" w:sz="8" w:space="0"/>
            </w:tcBorders>
          </w:tcPr>
          <w:p>
            <w:pPr>
              <w:jc w:val="center"/>
              <w:rPr>
                <w:rFonts w:hint="eastAsia" w:ascii="仿宋" w:hAnsi="仿宋" w:eastAsia="仿宋" w:cs="Times New Roman"/>
                <w:color w:val="00000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9" w:type="dxa"/>
            <w:tcBorders>
              <w:left w:val="single" w:color="auto" w:sz="8" w:space="0"/>
            </w:tcBorders>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rPr>
              <w:t>3</w:t>
            </w:r>
          </w:p>
        </w:tc>
        <w:tc>
          <w:tcPr>
            <w:tcW w:w="1134" w:type="dxa"/>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rPr>
              <w:t>专业描述</w:t>
            </w:r>
          </w:p>
        </w:tc>
        <w:tc>
          <w:tcPr>
            <w:tcW w:w="2693" w:type="dxa"/>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rPr>
              <w:t>1.谈谈对大数据行业的理解；</w:t>
            </w:r>
          </w:p>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rPr>
              <w:t>2.谈谈对本专业需掌握的知识和技能的认识；</w:t>
            </w:r>
          </w:p>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rPr>
              <w:t>3.结合自身与行业特点，谈谈对专业学习和职业发展的规划。</w:t>
            </w:r>
          </w:p>
        </w:tc>
        <w:tc>
          <w:tcPr>
            <w:tcW w:w="851" w:type="dxa"/>
            <w:tcBorders>
              <w:right w:val="single" w:color="auto" w:sz="4" w:space="0"/>
            </w:tcBorders>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rPr>
              <w:t>40分</w:t>
            </w:r>
          </w:p>
        </w:tc>
        <w:tc>
          <w:tcPr>
            <w:tcW w:w="1984" w:type="dxa"/>
            <w:tcBorders>
              <w:left w:val="single" w:color="auto" w:sz="4" w:space="0"/>
              <w:right w:val="single" w:color="auto" w:sz="4" w:space="0"/>
            </w:tcBorders>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rPr>
              <w:t>1.对大数据行业的发展背景、当下热点以及未来发展趋势有合理的认识，并能够简明扼要的阐明自己的观点，满分10分，酌情扣分；</w:t>
            </w:r>
          </w:p>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rPr>
              <w:t>2.对大数据工程技术专业所需的知识和技能有正确的认识，满分20分，酌情扣分。</w:t>
            </w:r>
          </w:p>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rPr>
              <w:t>3.能够根据自身的特点明确自我学习的方向，同时有初步的学习或职业规划，满分10分，酌情扣分。</w:t>
            </w:r>
          </w:p>
        </w:tc>
        <w:tc>
          <w:tcPr>
            <w:tcW w:w="993" w:type="dxa"/>
            <w:tcBorders>
              <w:left w:val="single" w:color="auto" w:sz="4" w:space="0"/>
              <w:right w:val="single" w:color="auto" w:sz="8" w:space="0"/>
            </w:tcBorders>
          </w:tcPr>
          <w:p>
            <w:pPr>
              <w:jc w:val="center"/>
              <w:rPr>
                <w:rFonts w:hint="eastAsia" w:ascii="仿宋" w:hAnsi="仿宋" w:eastAsia="仿宋" w:cs="Times New Roman"/>
                <w:color w:val="00000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9" w:type="dxa"/>
            <w:tcBorders>
              <w:left w:val="single" w:color="auto" w:sz="8" w:space="0"/>
            </w:tcBorders>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rPr>
              <w:t>4</w:t>
            </w:r>
          </w:p>
        </w:tc>
        <w:tc>
          <w:tcPr>
            <w:tcW w:w="1134" w:type="dxa"/>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rPr>
              <w:t>项目实操</w:t>
            </w:r>
          </w:p>
        </w:tc>
        <w:tc>
          <w:tcPr>
            <w:tcW w:w="2693" w:type="dxa"/>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rPr>
              <w:t>1.Excel软件的基本操作；</w:t>
            </w:r>
          </w:p>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rPr>
              <w:t>2.根据考官指令完成具体的数据分析及可视化任务。</w:t>
            </w:r>
          </w:p>
        </w:tc>
        <w:tc>
          <w:tcPr>
            <w:tcW w:w="851" w:type="dxa"/>
            <w:tcBorders>
              <w:right w:val="single" w:color="auto" w:sz="4" w:space="0"/>
            </w:tcBorders>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rPr>
              <w:t>40分</w:t>
            </w:r>
          </w:p>
        </w:tc>
        <w:tc>
          <w:tcPr>
            <w:tcW w:w="1984" w:type="dxa"/>
            <w:tcBorders>
              <w:left w:val="single" w:color="auto" w:sz="4" w:space="0"/>
              <w:right w:val="single" w:color="auto" w:sz="4" w:space="0"/>
            </w:tcBorders>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rPr>
              <w:t>能够根据考试指令准确完成各个项目步骤，并得出正确结果，满分40分，酌情扣分。（项目实操指令形式与评分标准见表3）</w:t>
            </w:r>
          </w:p>
        </w:tc>
        <w:tc>
          <w:tcPr>
            <w:tcW w:w="993" w:type="dxa"/>
            <w:tcBorders>
              <w:left w:val="single" w:color="auto" w:sz="4" w:space="0"/>
              <w:right w:val="single" w:color="auto" w:sz="8" w:space="0"/>
            </w:tcBorders>
          </w:tcPr>
          <w:p>
            <w:pPr>
              <w:jc w:val="center"/>
              <w:rPr>
                <w:rFonts w:hint="eastAsia" w:ascii="仿宋" w:hAnsi="仿宋" w:eastAsia="仿宋" w:cs="Times New Roman"/>
                <w:color w:val="00000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9" w:type="dxa"/>
            <w:tcBorders>
              <w:left w:val="single" w:color="auto" w:sz="8" w:space="0"/>
            </w:tcBorders>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rPr>
              <w:t>5</w:t>
            </w:r>
          </w:p>
        </w:tc>
        <w:tc>
          <w:tcPr>
            <w:tcW w:w="3827" w:type="dxa"/>
            <w:gridSpan w:val="2"/>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rPr>
              <w:t>分数总计</w:t>
            </w:r>
          </w:p>
        </w:tc>
        <w:tc>
          <w:tcPr>
            <w:tcW w:w="851" w:type="dxa"/>
            <w:tcBorders>
              <w:right w:val="single" w:color="auto" w:sz="4" w:space="0"/>
            </w:tcBorders>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rPr>
              <w:t>100分</w:t>
            </w:r>
          </w:p>
        </w:tc>
        <w:tc>
          <w:tcPr>
            <w:tcW w:w="2977" w:type="dxa"/>
            <w:gridSpan w:val="2"/>
            <w:tcBorders>
              <w:left w:val="single" w:color="auto" w:sz="4" w:space="0"/>
              <w:right w:val="single" w:color="auto" w:sz="8" w:space="0"/>
            </w:tcBorders>
            <w:vAlign w:val="center"/>
          </w:tcPr>
          <w:p>
            <w:pPr>
              <w:jc w:val="center"/>
              <w:rPr>
                <w:rFonts w:hint="eastAsia" w:ascii="仿宋" w:hAnsi="仿宋" w:eastAsia="仿宋" w:cs="Times New Roman"/>
                <w:color w:val="00000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54" w:type="dxa"/>
            <w:gridSpan w:val="6"/>
            <w:tcBorders>
              <w:left w:val="single" w:color="auto" w:sz="8" w:space="0"/>
              <w:bottom w:val="single" w:color="auto" w:sz="8" w:space="0"/>
              <w:right w:val="single" w:color="auto" w:sz="8" w:space="0"/>
            </w:tcBorders>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rPr>
              <w:t>否定项说明：出现其他人代为考试或本人抄袭网络设计资源不得分。</w:t>
            </w:r>
          </w:p>
        </w:tc>
      </w:tr>
    </w:tbl>
    <w:p>
      <w:pPr>
        <w:rPr>
          <w:rFonts w:ascii="Times New Roman" w:hAnsi="Times New Roman" w:eastAsia="宋体" w:cs="Times New Roman"/>
        </w:rPr>
      </w:pPr>
    </w:p>
    <w:p>
      <w:pPr>
        <w:spacing w:before="156" w:beforeLines="50"/>
        <w:jc w:val="center"/>
        <w:rPr>
          <w:rFonts w:ascii="Times New Roman" w:hAnsi="Times New Roman" w:eastAsia="宋体" w:cs="Times New Roman"/>
          <w:b/>
          <w:bCs/>
        </w:rPr>
      </w:pPr>
      <w:r>
        <w:rPr>
          <w:rFonts w:hint="eastAsia" w:ascii="黑体" w:hAnsi="黑体" w:eastAsia="黑体" w:cs="黑体"/>
          <w:b/>
          <w:bCs/>
          <w:sz w:val="28"/>
          <w:szCs w:val="28"/>
        </w:rPr>
        <w:t>表3 项目实操指令与评分标准样例</w:t>
      </w:r>
    </w:p>
    <w:tbl>
      <w:tblPr>
        <w:tblStyle w:val="3"/>
        <w:tblW w:w="8500" w:type="dxa"/>
        <w:jc w:val="center"/>
        <w:tblLayout w:type="autofit"/>
        <w:tblCellMar>
          <w:top w:w="0" w:type="dxa"/>
          <w:left w:w="0" w:type="dxa"/>
          <w:bottom w:w="0" w:type="dxa"/>
          <w:right w:w="0" w:type="dxa"/>
        </w:tblCellMar>
      </w:tblPr>
      <w:tblGrid>
        <w:gridCol w:w="841"/>
        <w:gridCol w:w="2415"/>
        <w:gridCol w:w="1275"/>
        <w:gridCol w:w="709"/>
        <w:gridCol w:w="1843"/>
        <w:gridCol w:w="709"/>
        <w:gridCol w:w="708"/>
      </w:tblGrid>
      <w:tr>
        <w:tblPrEx>
          <w:tblCellMar>
            <w:top w:w="0" w:type="dxa"/>
            <w:left w:w="0" w:type="dxa"/>
            <w:bottom w:w="0" w:type="dxa"/>
            <w:right w:w="0" w:type="dxa"/>
          </w:tblCellMar>
        </w:tblPrEx>
        <w:trPr>
          <w:trHeight w:val="445" w:hRule="atLeast"/>
          <w:jc w:val="center"/>
        </w:trPr>
        <w:tc>
          <w:tcPr>
            <w:tcW w:w="8500" w:type="dxa"/>
            <w:gridSpan w:val="7"/>
            <w:tcBorders>
              <w:top w:val="single" w:color="auto" w:sz="6" w:space="0"/>
              <w:left w:val="single" w:color="auto" w:sz="8" w:space="0"/>
              <w:bottom w:val="single" w:color="auto" w:sz="4" w:space="0"/>
              <w:right w:val="single" w:color="auto" w:sz="8" w:space="0"/>
            </w:tcBorders>
            <w:tcMar>
              <w:left w:w="84" w:type="dxa"/>
              <w:right w:w="84" w:type="dxa"/>
            </w:tcMar>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rPr>
              <w:t>项目名称：Excel成绩表数据分析及可视化</w:t>
            </w:r>
          </w:p>
        </w:tc>
      </w:tr>
      <w:tr>
        <w:tblPrEx>
          <w:tblCellMar>
            <w:top w:w="0" w:type="dxa"/>
            <w:left w:w="0" w:type="dxa"/>
            <w:bottom w:w="0" w:type="dxa"/>
            <w:right w:w="0" w:type="dxa"/>
          </w:tblCellMar>
        </w:tblPrEx>
        <w:trPr>
          <w:trHeight w:val="445" w:hRule="atLeast"/>
          <w:jc w:val="center"/>
        </w:trPr>
        <w:tc>
          <w:tcPr>
            <w:tcW w:w="841" w:type="dxa"/>
            <w:tcBorders>
              <w:top w:val="single" w:color="auto" w:sz="8" w:space="0"/>
              <w:left w:val="single" w:color="auto" w:sz="8" w:space="0"/>
              <w:bottom w:val="single" w:color="auto" w:sz="8" w:space="0"/>
              <w:right w:val="single" w:color="auto" w:sz="4" w:space="0"/>
            </w:tcBorders>
            <w:tcMar>
              <w:left w:w="84" w:type="dxa"/>
              <w:right w:w="84" w:type="dxa"/>
            </w:tcMar>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rPr>
              <w:t>序号</w:t>
            </w:r>
          </w:p>
        </w:tc>
        <w:tc>
          <w:tcPr>
            <w:tcW w:w="2415" w:type="dxa"/>
            <w:tcBorders>
              <w:top w:val="single" w:color="auto" w:sz="8" w:space="0"/>
              <w:left w:val="single" w:color="auto" w:sz="4" w:space="0"/>
              <w:bottom w:val="single" w:color="auto" w:sz="8" w:space="0"/>
              <w:right w:val="single" w:color="auto" w:sz="4" w:space="0"/>
            </w:tcBorders>
            <w:tcMar>
              <w:left w:w="84" w:type="dxa"/>
              <w:right w:w="84" w:type="dxa"/>
            </w:tcMar>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rPr>
              <w:t>考试指令</w:t>
            </w:r>
          </w:p>
        </w:tc>
        <w:tc>
          <w:tcPr>
            <w:tcW w:w="1275" w:type="dxa"/>
            <w:tcBorders>
              <w:top w:val="single" w:color="auto" w:sz="8" w:space="0"/>
              <w:left w:val="single" w:color="auto" w:sz="4" w:space="0"/>
              <w:bottom w:val="single" w:color="auto" w:sz="8" w:space="0"/>
              <w:right w:val="single" w:color="auto" w:sz="4" w:space="0"/>
            </w:tcBorders>
            <w:tcMar>
              <w:left w:w="84" w:type="dxa"/>
              <w:right w:w="84" w:type="dxa"/>
            </w:tcMar>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rPr>
              <w:t>考核内容</w:t>
            </w:r>
          </w:p>
        </w:tc>
        <w:tc>
          <w:tcPr>
            <w:tcW w:w="709" w:type="dxa"/>
            <w:tcBorders>
              <w:top w:val="single" w:color="auto" w:sz="8" w:space="0"/>
              <w:left w:val="single" w:color="auto" w:sz="4" w:space="0"/>
              <w:bottom w:val="single" w:color="auto" w:sz="8" w:space="0"/>
              <w:right w:val="single" w:color="auto" w:sz="4" w:space="0"/>
            </w:tcBorders>
            <w:tcMar>
              <w:left w:w="84" w:type="dxa"/>
              <w:right w:w="84" w:type="dxa"/>
            </w:tcMar>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rPr>
              <w:t>配分</w:t>
            </w:r>
          </w:p>
        </w:tc>
        <w:tc>
          <w:tcPr>
            <w:tcW w:w="1843" w:type="dxa"/>
            <w:tcBorders>
              <w:top w:val="single" w:color="auto" w:sz="8" w:space="0"/>
              <w:left w:val="single" w:color="auto" w:sz="4" w:space="0"/>
              <w:bottom w:val="single" w:color="auto" w:sz="8" w:space="0"/>
              <w:right w:val="single" w:color="auto" w:sz="4" w:space="0"/>
            </w:tcBorders>
            <w:tcMar>
              <w:left w:w="84" w:type="dxa"/>
              <w:right w:w="84" w:type="dxa"/>
            </w:tcMar>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rPr>
              <w:t>评分标准</w:t>
            </w:r>
          </w:p>
        </w:tc>
        <w:tc>
          <w:tcPr>
            <w:tcW w:w="709" w:type="dxa"/>
            <w:tcBorders>
              <w:top w:val="single" w:color="auto" w:sz="8" w:space="0"/>
              <w:left w:val="single" w:color="auto" w:sz="4" w:space="0"/>
              <w:bottom w:val="single" w:color="auto" w:sz="8" w:space="0"/>
              <w:right w:val="single" w:color="auto" w:sz="4" w:space="0"/>
            </w:tcBorders>
            <w:tcMar>
              <w:left w:w="84" w:type="dxa"/>
              <w:right w:w="84" w:type="dxa"/>
            </w:tcMar>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rPr>
              <w:t>扣分</w:t>
            </w:r>
          </w:p>
        </w:tc>
        <w:tc>
          <w:tcPr>
            <w:tcW w:w="708" w:type="dxa"/>
            <w:tcBorders>
              <w:top w:val="single" w:color="auto" w:sz="8" w:space="0"/>
              <w:left w:val="single" w:color="auto" w:sz="4" w:space="0"/>
              <w:bottom w:val="single" w:color="auto" w:sz="8" w:space="0"/>
              <w:right w:val="single" w:color="auto" w:sz="8" w:space="0"/>
            </w:tcBorders>
            <w:tcMar>
              <w:left w:w="84" w:type="dxa"/>
              <w:right w:w="84" w:type="dxa"/>
            </w:tcMar>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rPr>
              <w:t>得分</w:t>
            </w:r>
          </w:p>
        </w:tc>
      </w:tr>
      <w:tr>
        <w:tblPrEx>
          <w:tblCellMar>
            <w:top w:w="0" w:type="dxa"/>
            <w:left w:w="0" w:type="dxa"/>
            <w:bottom w:w="0" w:type="dxa"/>
            <w:right w:w="0" w:type="dxa"/>
          </w:tblCellMar>
        </w:tblPrEx>
        <w:trPr>
          <w:trHeight w:val="553" w:hRule="atLeast"/>
          <w:jc w:val="center"/>
        </w:trPr>
        <w:tc>
          <w:tcPr>
            <w:tcW w:w="841" w:type="dxa"/>
            <w:tcBorders>
              <w:top w:val="single" w:color="auto" w:sz="8" w:space="0"/>
              <w:left w:val="single" w:color="auto" w:sz="8" w:space="0"/>
              <w:bottom w:val="single" w:color="auto" w:sz="6" w:space="0"/>
              <w:right w:val="single" w:color="auto" w:sz="4" w:space="0"/>
            </w:tcBorders>
            <w:tcMar>
              <w:left w:w="84" w:type="dxa"/>
              <w:right w:w="84" w:type="dxa"/>
            </w:tcMar>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rPr>
              <w:t>1</w:t>
            </w:r>
          </w:p>
        </w:tc>
        <w:tc>
          <w:tcPr>
            <w:tcW w:w="2415" w:type="dxa"/>
            <w:tcBorders>
              <w:top w:val="single" w:color="auto" w:sz="8" w:space="0"/>
              <w:left w:val="single" w:color="auto" w:sz="4" w:space="0"/>
              <w:bottom w:val="single" w:color="auto" w:sz="6" w:space="0"/>
              <w:right w:val="single" w:color="auto" w:sz="4" w:space="0"/>
            </w:tcBorders>
            <w:tcMar>
              <w:left w:w="84" w:type="dxa"/>
              <w:right w:w="84" w:type="dxa"/>
            </w:tcMar>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rPr>
              <w:t>将“excel考核表”更名为“语文成绩表”</w:t>
            </w:r>
          </w:p>
        </w:tc>
        <w:tc>
          <w:tcPr>
            <w:tcW w:w="1275" w:type="dxa"/>
            <w:tcBorders>
              <w:top w:val="single" w:color="auto" w:sz="8" w:space="0"/>
              <w:left w:val="single" w:color="auto" w:sz="4" w:space="0"/>
              <w:bottom w:val="single" w:color="auto" w:sz="6" w:space="0"/>
              <w:right w:val="single" w:color="auto" w:sz="4" w:space="0"/>
            </w:tcBorders>
            <w:tcMar>
              <w:left w:w="84" w:type="dxa"/>
              <w:right w:w="84" w:type="dxa"/>
            </w:tcMar>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rPr>
              <w:t>表格文件的更名</w:t>
            </w:r>
          </w:p>
        </w:tc>
        <w:tc>
          <w:tcPr>
            <w:tcW w:w="709" w:type="dxa"/>
            <w:tcBorders>
              <w:top w:val="single" w:color="auto" w:sz="8" w:space="0"/>
              <w:left w:val="single" w:color="auto" w:sz="4" w:space="0"/>
              <w:bottom w:val="single" w:color="auto" w:sz="6" w:space="0"/>
              <w:right w:val="single" w:color="auto" w:sz="4" w:space="0"/>
            </w:tcBorders>
            <w:tcMar>
              <w:left w:w="84" w:type="dxa"/>
              <w:right w:w="84" w:type="dxa"/>
            </w:tcMar>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rPr>
              <w:t>3</w:t>
            </w:r>
          </w:p>
        </w:tc>
        <w:tc>
          <w:tcPr>
            <w:tcW w:w="1843" w:type="dxa"/>
            <w:tcBorders>
              <w:top w:val="single" w:color="auto" w:sz="8" w:space="0"/>
              <w:left w:val="single" w:color="auto" w:sz="4" w:space="0"/>
              <w:bottom w:val="single" w:color="auto" w:sz="4" w:space="0"/>
              <w:right w:val="single" w:color="auto" w:sz="4" w:space="0"/>
            </w:tcBorders>
            <w:tcMar>
              <w:left w:w="84" w:type="dxa"/>
              <w:right w:w="84" w:type="dxa"/>
            </w:tcMar>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rPr>
              <w:t>更名正确得3分</w:t>
            </w:r>
          </w:p>
        </w:tc>
        <w:tc>
          <w:tcPr>
            <w:tcW w:w="709" w:type="dxa"/>
            <w:tcBorders>
              <w:top w:val="single" w:color="auto" w:sz="8" w:space="0"/>
              <w:left w:val="single" w:color="auto" w:sz="4" w:space="0"/>
              <w:bottom w:val="single" w:color="auto" w:sz="4" w:space="0"/>
              <w:right w:val="single" w:color="auto" w:sz="4" w:space="0"/>
            </w:tcBorders>
            <w:tcMar>
              <w:left w:w="84" w:type="dxa"/>
              <w:right w:w="84" w:type="dxa"/>
            </w:tcMar>
            <w:vAlign w:val="center"/>
          </w:tcPr>
          <w:p>
            <w:pPr>
              <w:jc w:val="center"/>
              <w:rPr>
                <w:rFonts w:hint="eastAsia" w:ascii="仿宋" w:hAnsi="仿宋" w:eastAsia="仿宋" w:cs="Times New Roman"/>
                <w:color w:val="000000"/>
                <w:sz w:val="24"/>
                <w:szCs w:val="22"/>
              </w:rPr>
            </w:pPr>
          </w:p>
        </w:tc>
        <w:tc>
          <w:tcPr>
            <w:tcW w:w="708" w:type="dxa"/>
            <w:tcBorders>
              <w:top w:val="single" w:color="auto" w:sz="8" w:space="0"/>
              <w:left w:val="single" w:color="auto" w:sz="4" w:space="0"/>
              <w:bottom w:val="single" w:color="auto" w:sz="4" w:space="0"/>
              <w:right w:val="single" w:color="auto" w:sz="8" w:space="0"/>
            </w:tcBorders>
            <w:tcMar>
              <w:left w:w="84" w:type="dxa"/>
              <w:right w:w="84" w:type="dxa"/>
            </w:tcMar>
            <w:vAlign w:val="center"/>
          </w:tcPr>
          <w:p>
            <w:pPr>
              <w:jc w:val="center"/>
              <w:rPr>
                <w:rFonts w:hint="eastAsia" w:ascii="仿宋" w:hAnsi="仿宋" w:eastAsia="仿宋" w:cs="Times New Roman"/>
                <w:color w:val="000000"/>
                <w:sz w:val="24"/>
                <w:szCs w:val="22"/>
              </w:rPr>
            </w:pPr>
          </w:p>
        </w:tc>
      </w:tr>
      <w:tr>
        <w:tblPrEx>
          <w:tblCellMar>
            <w:top w:w="0" w:type="dxa"/>
            <w:left w:w="0" w:type="dxa"/>
            <w:bottom w:w="0" w:type="dxa"/>
            <w:right w:w="0" w:type="dxa"/>
          </w:tblCellMar>
        </w:tblPrEx>
        <w:trPr>
          <w:trHeight w:val="708" w:hRule="atLeast"/>
          <w:jc w:val="center"/>
        </w:trPr>
        <w:tc>
          <w:tcPr>
            <w:tcW w:w="841" w:type="dxa"/>
            <w:tcBorders>
              <w:top w:val="single" w:color="auto" w:sz="6" w:space="0"/>
              <w:left w:val="single" w:color="auto" w:sz="8" w:space="0"/>
              <w:bottom w:val="single" w:color="auto" w:sz="4" w:space="0"/>
              <w:right w:val="single" w:color="auto" w:sz="4" w:space="0"/>
            </w:tcBorders>
            <w:tcMar>
              <w:left w:w="84" w:type="dxa"/>
              <w:right w:w="84" w:type="dxa"/>
            </w:tcMar>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rPr>
              <w:t>2</w:t>
            </w:r>
          </w:p>
        </w:tc>
        <w:tc>
          <w:tcPr>
            <w:tcW w:w="2415" w:type="dxa"/>
            <w:tcBorders>
              <w:top w:val="single" w:color="auto" w:sz="6" w:space="0"/>
              <w:left w:val="single" w:color="auto" w:sz="4" w:space="0"/>
              <w:bottom w:val="single" w:color="auto" w:sz="4" w:space="0"/>
              <w:right w:val="single" w:color="auto" w:sz="4" w:space="0"/>
            </w:tcBorders>
            <w:tcMar>
              <w:left w:w="84" w:type="dxa"/>
              <w:right w:w="84" w:type="dxa"/>
            </w:tcMar>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rPr>
              <w:t>将“语文成绩表”中第一行行高设置为“25”，所有列列宽设置为“15”</w:t>
            </w:r>
          </w:p>
        </w:tc>
        <w:tc>
          <w:tcPr>
            <w:tcW w:w="1275" w:type="dxa"/>
            <w:tcBorders>
              <w:top w:val="single" w:color="auto" w:sz="6" w:space="0"/>
              <w:left w:val="single" w:color="auto" w:sz="4" w:space="0"/>
              <w:bottom w:val="single" w:color="auto" w:sz="4" w:space="0"/>
              <w:right w:val="single" w:color="auto" w:sz="4" w:space="0"/>
            </w:tcBorders>
            <w:tcMar>
              <w:left w:w="84" w:type="dxa"/>
              <w:right w:w="84" w:type="dxa"/>
            </w:tcMar>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rPr>
              <w:t>表格行高、列宽的设置</w:t>
            </w:r>
          </w:p>
        </w:tc>
        <w:tc>
          <w:tcPr>
            <w:tcW w:w="709" w:type="dxa"/>
            <w:tcBorders>
              <w:top w:val="single" w:color="auto" w:sz="6" w:space="0"/>
              <w:left w:val="single" w:color="auto" w:sz="4" w:space="0"/>
              <w:bottom w:val="single" w:color="auto" w:sz="4" w:space="0"/>
              <w:right w:val="single" w:color="auto" w:sz="4" w:space="0"/>
            </w:tcBorders>
            <w:tcMar>
              <w:left w:w="84" w:type="dxa"/>
              <w:right w:w="84" w:type="dxa"/>
            </w:tcMar>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rPr>
              <w:t>15</w:t>
            </w:r>
          </w:p>
        </w:tc>
        <w:tc>
          <w:tcPr>
            <w:tcW w:w="1843" w:type="dxa"/>
            <w:tcBorders>
              <w:top w:val="single" w:color="auto" w:sz="4" w:space="0"/>
              <w:left w:val="single" w:color="auto" w:sz="4" w:space="0"/>
              <w:bottom w:val="single" w:color="auto" w:sz="4" w:space="0"/>
              <w:right w:val="single" w:color="auto" w:sz="4" w:space="0"/>
            </w:tcBorders>
            <w:tcMar>
              <w:left w:w="84" w:type="dxa"/>
              <w:right w:w="84" w:type="dxa"/>
            </w:tcMar>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rPr>
              <w:t>行高设置正确5分，列宽每设置正确一个得3分</w:t>
            </w:r>
          </w:p>
        </w:tc>
        <w:tc>
          <w:tcPr>
            <w:tcW w:w="709" w:type="dxa"/>
            <w:tcBorders>
              <w:top w:val="single" w:color="auto" w:sz="4" w:space="0"/>
              <w:left w:val="single" w:color="auto" w:sz="4" w:space="0"/>
              <w:bottom w:val="single" w:color="auto" w:sz="4" w:space="0"/>
              <w:right w:val="single" w:color="auto" w:sz="4" w:space="0"/>
            </w:tcBorders>
            <w:tcMar>
              <w:left w:w="84" w:type="dxa"/>
              <w:right w:w="84" w:type="dxa"/>
            </w:tcMar>
            <w:vAlign w:val="center"/>
          </w:tcPr>
          <w:p>
            <w:pPr>
              <w:jc w:val="center"/>
              <w:rPr>
                <w:rFonts w:hint="eastAsia" w:ascii="仿宋" w:hAnsi="仿宋" w:eastAsia="仿宋" w:cs="Times New Roman"/>
                <w:color w:val="000000"/>
                <w:sz w:val="24"/>
                <w:szCs w:val="22"/>
              </w:rPr>
            </w:pPr>
          </w:p>
        </w:tc>
        <w:tc>
          <w:tcPr>
            <w:tcW w:w="708" w:type="dxa"/>
            <w:tcBorders>
              <w:top w:val="single" w:color="auto" w:sz="4" w:space="0"/>
              <w:left w:val="single" w:color="auto" w:sz="4" w:space="0"/>
              <w:bottom w:val="single" w:color="auto" w:sz="4" w:space="0"/>
              <w:right w:val="single" w:color="auto" w:sz="8" w:space="0"/>
            </w:tcBorders>
            <w:tcMar>
              <w:left w:w="84" w:type="dxa"/>
              <w:right w:w="84" w:type="dxa"/>
            </w:tcMar>
            <w:vAlign w:val="center"/>
          </w:tcPr>
          <w:p>
            <w:pPr>
              <w:jc w:val="center"/>
              <w:rPr>
                <w:rFonts w:hint="eastAsia" w:ascii="仿宋" w:hAnsi="仿宋" w:eastAsia="仿宋" w:cs="Times New Roman"/>
                <w:color w:val="000000"/>
                <w:sz w:val="24"/>
                <w:szCs w:val="22"/>
              </w:rPr>
            </w:pPr>
          </w:p>
        </w:tc>
      </w:tr>
      <w:tr>
        <w:tblPrEx>
          <w:tblCellMar>
            <w:top w:w="0" w:type="dxa"/>
            <w:left w:w="0" w:type="dxa"/>
            <w:bottom w:w="0" w:type="dxa"/>
            <w:right w:w="0" w:type="dxa"/>
          </w:tblCellMar>
        </w:tblPrEx>
        <w:trPr>
          <w:trHeight w:val="660" w:hRule="atLeast"/>
          <w:jc w:val="center"/>
        </w:trPr>
        <w:tc>
          <w:tcPr>
            <w:tcW w:w="841" w:type="dxa"/>
            <w:tcBorders>
              <w:top w:val="single" w:color="auto" w:sz="4" w:space="0"/>
              <w:left w:val="single" w:color="auto" w:sz="8" w:space="0"/>
              <w:bottom w:val="single" w:color="auto" w:sz="4" w:space="0"/>
              <w:right w:val="single" w:color="auto" w:sz="4" w:space="0"/>
            </w:tcBorders>
            <w:tcMar>
              <w:left w:w="84" w:type="dxa"/>
              <w:right w:w="84" w:type="dxa"/>
            </w:tcMar>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rPr>
              <w:t>3</w:t>
            </w:r>
          </w:p>
        </w:tc>
        <w:tc>
          <w:tcPr>
            <w:tcW w:w="2415" w:type="dxa"/>
            <w:tcBorders>
              <w:top w:val="single" w:color="auto" w:sz="4" w:space="0"/>
              <w:left w:val="single" w:color="auto" w:sz="4" w:space="0"/>
              <w:bottom w:val="single" w:color="auto" w:sz="4" w:space="0"/>
              <w:right w:val="single" w:color="auto" w:sz="4" w:space="0"/>
            </w:tcBorders>
            <w:tcMar>
              <w:left w:w="84" w:type="dxa"/>
              <w:right w:w="84" w:type="dxa"/>
            </w:tcMar>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rPr>
              <w:t>将“A1”：“H1”单元格中字体设置为：宋体、18号、黑色、加粗</w:t>
            </w:r>
          </w:p>
        </w:tc>
        <w:tc>
          <w:tcPr>
            <w:tcW w:w="1275" w:type="dxa"/>
            <w:tcBorders>
              <w:top w:val="single" w:color="auto" w:sz="4" w:space="0"/>
              <w:left w:val="single" w:color="auto" w:sz="4" w:space="0"/>
              <w:bottom w:val="single" w:color="auto" w:sz="4" w:space="0"/>
              <w:right w:val="single" w:color="auto" w:sz="4" w:space="0"/>
            </w:tcBorders>
            <w:tcMar>
              <w:left w:w="84" w:type="dxa"/>
              <w:right w:w="84" w:type="dxa"/>
            </w:tcMar>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rPr>
              <w:t>表格字体的设置</w:t>
            </w:r>
          </w:p>
        </w:tc>
        <w:tc>
          <w:tcPr>
            <w:tcW w:w="709" w:type="dxa"/>
            <w:tcBorders>
              <w:top w:val="single" w:color="auto" w:sz="4" w:space="0"/>
              <w:left w:val="single" w:color="auto" w:sz="4" w:space="0"/>
              <w:bottom w:val="single" w:color="auto" w:sz="4" w:space="0"/>
              <w:right w:val="single" w:color="auto" w:sz="4" w:space="0"/>
            </w:tcBorders>
            <w:tcMar>
              <w:left w:w="84" w:type="dxa"/>
              <w:right w:w="84" w:type="dxa"/>
            </w:tcMar>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rPr>
              <w:t>20</w:t>
            </w:r>
          </w:p>
        </w:tc>
        <w:tc>
          <w:tcPr>
            <w:tcW w:w="1843" w:type="dxa"/>
            <w:tcBorders>
              <w:top w:val="single" w:color="auto" w:sz="4" w:space="0"/>
              <w:left w:val="single" w:color="auto" w:sz="4" w:space="0"/>
              <w:bottom w:val="single" w:color="auto" w:sz="4" w:space="0"/>
              <w:right w:val="single" w:color="auto" w:sz="4" w:space="0"/>
            </w:tcBorders>
            <w:tcMar>
              <w:left w:w="84" w:type="dxa"/>
              <w:right w:w="84" w:type="dxa"/>
            </w:tcMar>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rPr>
              <w:t>四个要求每一个要求设置正确得5分</w:t>
            </w:r>
          </w:p>
        </w:tc>
        <w:tc>
          <w:tcPr>
            <w:tcW w:w="709" w:type="dxa"/>
            <w:tcBorders>
              <w:top w:val="single" w:color="auto" w:sz="4" w:space="0"/>
              <w:left w:val="single" w:color="auto" w:sz="4" w:space="0"/>
              <w:bottom w:val="single" w:color="auto" w:sz="4" w:space="0"/>
              <w:right w:val="single" w:color="auto" w:sz="4" w:space="0"/>
            </w:tcBorders>
            <w:tcMar>
              <w:left w:w="84" w:type="dxa"/>
              <w:right w:w="84" w:type="dxa"/>
            </w:tcMar>
            <w:vAlign w:val="center"/>
          </w:tcPr>
          <w:p>
            <w:pPr>
              <w:jc w:val="center"/>
              <w:rPr>
                <w:rFonts w:hint="eastAsia" w:ascii="仿宋" w:hAnsi="仿宋" w:eastAsia="仿宋" w:cs="Times New Roman"/>
                <w:color w:val="000000"/>
                <w:sz w:val="24"/>
                <w:szCs w:val="22"/>
              </w:rPr>
            </w:pPr>
          </w:p>
        </w:tc>
        <w:tc>
          <w:tcPr>
            <w:tcW w:w="708" w:type="dxa"/>
            <w:tcBorders>
              <w:top w:val="single" w:color="auto" w:sz="4" w:space="0"/>
              <w:left w:val="single" w:color="auto" w:sz="4" w:space="0"/>
              <w:bottom w:val="single" w:color="auto" w:sz="4" w:space="0"/>
              <w:right w:val="single" w:color="auto" w:sz="8" w:space="0"/>
            </w:tcBorders>
            <w:tcMar>
              <w:left w:w="84" w:type="dxa"/>
              <w:right w:w="84" w:type="dxa"/>
            </w:tcMar>
            <w:vAlign w:val="center"/>
          </w:tcPr>
          <w:p>
            <w:pPr>
              <w:jc w:val="center"/>
              <w:rPr>
                <w:rFonts w:hint="eastAsia" w:ascii="仿宋" w:hAnsi="仿宋" w:eastAsia="仿宋" w:cs="Times New Roman"/>
                <w:color w:val="000000"/>
                <w:sz w:val="24"/>
                <w:szCs w:val="22"/>
              </w:rPr>
            </w:pPr>
          </w:p>
        </w:tc>
      </w:tr>
      <w:tr>
        <w:tblPrEx>
          <w:tblCellMar>
            <w:top w:w="0" w:type="dxa"/>
            <w:left w:w="0" w:type="dxa"/>
            <w:bottom w:w="0" w:type="dxa"/>
            <w:right w:w="0" w:type="dxa"/>
          </w:tblCellMar>
        </w:tblPrEx>
        <w:trPr>
          <w:trHeight w:val="660" w:hRule="atLeast"/>
          <w:jc w:val="center"/>
        </w:trPr>
        <w:tc>
          <w:tcPr>
            <w:tcW w:w="841" w:type="dxa"/>
            <w:tcBorders>
              <w:top w:val="single" w:color="auto" w:sz="4" w:space="0"/>
              <w:left w:val="single" w:color="auto" w:sz="8" w:space="0"/>
              <w:bottom w:val="single" w:color="auto" w:sz="8" w:space="0"/>
              <w:right w:val="single" w:color="auto" w:sz="4" w:space="0"/>
            </w:tcBorders>
            <w:tcMar>
              <w:left w:w="84" w:type="dxa"/>
              <w:right w:w="84" w:type="dxa"/>
            </w:tcMar>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rPr>
              <w:t>…</w:t>
            </w:r>
          </w:p>
        </w:tc>
        <w:tc>
          <w:tcPr>
            <w:tcW w:w="2415" w:type="dxa"/>
            <w:tcBorders>
              <w:top w:val="single" w:color="auto" w:sz="4" w:space="0"/>
              <w:left w:val="single" w:color="auto" w:sz="4" w:space="0"/>
              <w:bottom w:val="single" w:color="auto" w:sz="8" w:space="0"/>
              <w:right w:val="single" w:color="auto" w:sz="4" w:space="0"/>
            </w:tcBorders>
            <w:tcMar>
              <w:left w:w="84" w:type="dxa"/>
              <w:right w:w="84" w:type="dxa"/>
            </w:tcMar>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rPr>
              <w:t>…</w:t>
            </w:r>
          </w:p>
        </w:tc>
        <w:tc>
          <w:tcPr>
            <w:tcW w:w="1275" w:type="dxa"/>
            <w:tcBorders>
              <w:top w:val="single" w:color="auto" w:sz="4" w:space="0"/>
              <w:left w:val="single" w:color="auto" w:sz="4" w:space="0"/>
              <w:bottom w:val="single" w:color="auto" w:sz="8" w:space="0"/>
              <w:right w:val="single" w:color="auto" w:sz="4" w:space="0"/>
            </w:tcBorders>
            <w:tcMar>
              <w:left w:w="84" w:type="dxa"/>
              <w:right w:w="84" w:type="dxa"/>
            </w:tcMar>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rPr>
              <w:t>…</w:t>
            </w:r>
          </w:p>
        </w:tc>
        <w:tc>
          <w:tcPr>
            <w:tcW w:w="709" w:type="dxa"/>
            <w:tcBorders>
              <w:top w:val="single" w:color="auto" w:sz="4" w:space="0"/>
              <w:left w:val="single" w:color="auto" w:sz="4" w:space="0"/>
              <w:bottom w:val="single" w:color="auto" w:sz="8" w:space="0"/>
              <w:right w:val="single" w:color="auto" w:sz="4" w:space="0"/>
            </w:tcBorders>
            <w:tcMar>
              <w:left w:w="84" w:type="dxa"/>
              <w:right w:w="84" w:type="dxa"/>
            </w:tcMar>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rPr>
              <w:t>…</w:t>
            </w:r>
          </w:p>
        </w:tc>
        <w:tc>
          <w:tcPr>
            <w:tcW w:w="1843" w:type="dxa"/>
            <w:tcBorders>
              <w:top w:val="single" w:color="auto" w:sz="4" w:space="0"/>
              <w:left w:val="single" w:color="auto" w:sz="4" w:space="0"/>
              <w:bottom w:val="single" w:color="auto" w:sz="8" w:space="0"/>
              <w:right w:val="single" w:color="auto" w:sz="4" w:space="0"/>
            </w:tcBorders>
            <w:tcMar>
              <w:left w:w="84" w:type="dxa"/>
              <w:right w:w="84" w:type="dxa"/>
            </w:tcMar>
            <w:vAlign w:val="center"/>
          </w:tcPr>
          <w:p>
            <w:pPr>
              <w:jc w:val="center"/>
              <w:rPr>
                <w:rFonts w:hint="eastAsia" w:ascii="仿宋" w:hAnsi="仿宋" w:eastAsia="仿宋" w:cs="Times New Roman"/>
                <w:color w:val="000000"/>
                <w:sz w:val="24"/>
                <w:szCs w:val="22"/>
              </w:rPr>
            </w:pPr>
            <w:r>
              <w:rPr>
                <w:rFonts w:hint="eastAsia" w:ascii="仿宋" w:hAnsi="仿宋" w:eastAsia="仿宋" w:cs="Times New Roman"/>
                <w:color w:val="000000"/>
                <w:sz w:val="24"/>
                <w:szCs w:val="22"/>
              </w:rPr>
              <w:t>…</w:t>
            </w:r>
          </w:p>
        </w:tc>
        <w:tc>
          <w:tcPr>
            <w:tcW w:w="709" w:type="dxa"/>
            <w:tcBorders>
              <w:top w:val="single" w:color="auto" w:sz="4" w:space="0"/>
              <w:left w:val="single" w:color="auto" w:sz="4" w:space="0"/>
              <w:bottom w:val="single" w:color="auto" w:sz="8" w:space="0"/>
              <w:right w:val="single" w:color="auto" w:sz="4" w:space="0"/>
            </w:tcBorders>
            <w:tcMar>
              <w:left w:w="84" w:type="dxa"/>
              <w:right w:w="84" w:type="dxa"/>
            </w:tcMar>
            <w:vAlign w:val="center"/>
          </w:tcPr>
          <w:p>
            <w:pPr>
              <w:jc w:val="center"/>
              <w:rPr>
                <w:rFonts w:hint="eastAsia" w:ascii="仿宋" w:hAnsi="仿宋" w:eastAsia="仿宋" w:cs="Times New Roman"/>
                <w:color w:val="000000"/>
                <w:sz w:val="24"/>
                <w:szCs w:val="22"/>
              </w:rPr>
            </w:pPr>
          </w:p>
        </w:tc>
        <w:tc>
          <w:tcPr>
            <w:tcW w:w="708" w:type="dxa"/>
            <w:tcBorders>
              <w:top w:val="single" w:color="auto" w:sz="4" w:space="0"/>
              <w:left w:val="single" w:color="auto" w:sz="4" w:space="0"/>
              <w:bottom w:val="single" w:color="auto" w:sz="8" w:space="0"/>
              <w:right w:val="single" w:color="auto" w:sz="8" w:space="0"/>
            </w:tcBorders>
            <w:tcMar>
              <w:left w:w="84" w:type="dxa"/>
              <w:right w:w="84" w:type="dxa"/>
            </w:tcMar>
            <w:vAlign w:val="center"/>
          </w:tcPr>
          <w:p>
            <w:pPr>
              <w:jc w:val="center"/>
              <w:rPr>
                <w:rFonts w:hint="eastAsia" w:ascii="仿宋" w:hAnsi="仿宋" w:eastAsia="仿宋" w:cs="Times New Roman"/>
                <w:color w:val="000000"/>
                <w:sz w:val="24"/>
                <w:szCs w:val="22"/>
              </w:rPr>
            </w:pPr>
          </w:p>
        </w:tc>
      </w:tr>
    </w:tbl>
    <w:p>
      <w:pPr>
        <w:rPr>
          <w:rFonts w:ascii="Times New Roman" w:hAnsi="Times New Roman" w:eastAsia="宋体" w:cs="Times New Roman"/>
        </w:rPr>
      </w:pPr>
    </w:p>
    <w:p>
      <w:pPr>
        <w:spacing w:before="156" w:beforeLines="50"/>
        <w:rPr>
          <w:rFonts w:hint="eastAsia" w:ascii="黑体" w:hAnsi="黑体" w:eastAsia="黑体" w:cs="黑体"/>
          <w:b/>
          <w:bCs/>
          <w:sz w:val="32"/>
          <w:szCs w:val="32"/>
        </w:rPr>
      </w:pPr>
      <w:r>
        <w:rPr>
          <w:rFonts w:hint="eastAsia" w:ascii="黑体" w:hAnsi="黑体" w:eastAsia="黑体" w:cs="黑体"/>
          <w:b/>
          <w:bCs/>
          <w:sz w:val="32"/>
          <w:szCs w:val="32"/>
        </w:rPr>
        <w:t>三、考试规则</w:t>
      </w:r>
    </w:p>
    <w:p>
      <w:pPr>
        <w:ind w:firstLine="420"/>
        <w:rPr>
          <w:rFonts w:hint="eastAsia" w:ascii="仿宋" w:hAnsi="仿宋" w:eastAsia="仿宋" w:cs="宋体"/>
          <w:kern w:val="0"/>
          <w:sz w:val="28"/>
          <w:szCs w:val="28"/>
          <w:lang w:val="en-US" w:eastAsia="zh-CN" w:bidi="ar-SA"/>
        </w:rPr>
      </w:pPr>
      <w:r>
        <w:rPr>
          <w:rFonts w:ascii="Times New Roman" w:hAnsi="Times New Roman" w:eastAsia="宋体" w:cs="Times New Roman"/>
        </w:rPr>
        <w:t>（</w:t>
      </w:r>
      <w:r>
        <w:rPr>
          <w:rFonts w:hint="eastAsia" w:ascii="仿宋" w:hAnsi="仿宋" w:eastAsia="仿宋" w:cs="宋体"/>
          <w:kern w:val="0"/>
          <w:sz w:val="28"/>
          <w:szCs w:val="28"/>
          <w:lang w:val="en-US" w:eastAsia="zh-CN" w:bidi="ar-SA"/>
        </w:rPr>
        <w:t>一）考生须携带本人身份证，提前进入统一的腾讯会议平台（考前公布会议ID号），考官一一核对考生身份证，并宣布考试规则，公布考试项目对应的会议ID号，逾期将视为弃权处理。</w:t>
      </w:r>
    </w:p>
    <w:p>
      <w:pPr>
        <w:ind w:firstLine="420"/>
        <w:rPr>
          <w:rFonts w:hint="eastAsia" w:ascii="仿宋" w:hAnsi="仿宋" w:eastAsia="仿宋" w:cs="宋体"/>
          <w:kern w:val="0"/>
          <w:sz w:val="28"/>
          <w:szCs w:val="28"/>
          <w:lang w:val="en-US" w:eastAsia="zh-CN" w:bidi="ar-SA"/>
        </w:rPr>
      </w:pPr>
      <w:r>
        <w:rPr>
          <w:rFonts w:hint="eastAsia" w:ascii="仿宋" w:hAnsi="仿宋" w:eastAsia="仿宋" w:cs="宋体"/>
          <w:kern w:val="0"/>
          <w:sz w:val="28"/>
          <w:szCs w:val="28"/>
          <w:lang w:val="en-US" w:eastAsia="zh-CN" w:bidi="ar-SA"/>
        </w:rPr>
        <w:t>（二）考生提前准备好PPT，按照项目分类进入指定的腾讯会议平台（考前公布会议ID号）。打开摄像头，出示身份证，并屏幕共享PPT文件。考试时，每位考生务必按顺序进入相应会议平台，听从面试考官指挥参加考试。</w:t>
      </w:r>
    </w:p>
    <w:p>
      <w:pPr>
        <w:ind w:firstLine="420"/>
        <w:rPr>
          <w:rFonts w:ascii="Times New Roman" w:hAnsi="Times New Roman" w:eastAsia="宋体" w:cs="Times New Roman"/>
        </w:rPr>
      </w:pPr>
      <w:r>
        <w:rPr>
          <w:rFonts w:hint="eastAsia" w:ascii="仿宋" w:hAnsi="仿宋" w:eastAsia="仿宋" w:cs="宋体"/>
          <w:kern w:val="0"/>
          <w:sz w:val="28"/>
          <w:szCs w:val="28"/>
          <w:lang w:val="en-US" w:eastAsia="zh-CN" w:bidi="ar-SA"/>
        </w:rPr>
        <w:t>（三）所有考生要确保稳定顺畅的网络，保证有线连接，不要用4G/5G，以免网络不稳定影响考试成绩。电脑系统要求内存至少4G，支持32位和64位系统，支持win7及以上操作系统，安装有office软件及最新版腾讯会议软件。须配有摄像头和麦克风。考试时主机位要能看到上半身，不佩戴口罩，头发不遮挡耳朵，环境独立，除考生外无他人在场。除了测试要打开的网页，其他网页软件禁止打开。答辩过程禁止录音、录像、直播、投屏，一经发现以作弊处理。考试过程中一律不准查阅资料。违规者将取消本次测试资格，成绩记为0分。</w:t>
      </w:r>
    </w:p>
    <w:p>
      <w:pPr>
        <w:spacing w:before="156" w:beforeLines="50"/>
        <w:rPr>
          <w:rFonts w:hint="eastAsia" w:ascii="黑体" w:hAnsi="黑体" w:eastAsia="黑体" w:cs="黑体"/>
          <w:b/>
          <w:bCs/>
          <w:sz w:val="32"/>
          <w:szCs w:val="32"/>
        </w:rPr>
      </w:pPr>
      <w:r>
        <w:rPr>
          <w:rFonts w:hint="eastAsia" w:ascii="黑体" w:hAnsi="黑体" w:eastAsia="黑体" w:cs="黑体"/>
          <w:b/>
          <w:bCs/>
          <w:sz w:val="32"/>
          <w:szCs w:val="32"/>
        </w:rPr>
        <w:t>四、考试要求</w:t>
      </w:r>
    </w:p>
    <w:p>
      <w:pPr>
        <w:ind w:firstLine="420"/>
        <w:rPr>
          <w:rFonts w:hint="eastAsia" w:ascii="仿宋" w:hAnsi="仿宋" w:eastAsia="仿宋" w:cs="宋体"/>
          <w:kern w:val="0"/>
          <w:sz w:val="28"/>
          <w:szCs w:val="28"/>
          <w:lang w:val="en-US" w:eastAsia="zh-CN" w:bidi="ar-SA"/>
        </w:rPr>
      </w:pPr>
      <w:r>
        <w:rPr>
          <w:rFonts w:hint="eastAsia" w:ascii="仿宋" w:hAnsi="仿宋" w:eastAsia="仿宋" w:cs="宋体"/>
          <w:kern w:val="0"/>
          <w:sz w:val="28"/>
          <w:szCs w:val="28"/>
          <w:lang w:val="en-US" w:eastAsia="zh-CN" w:bidi="ar-SA"/>
        </w:rPr>
        <w:t>（一）根据考试大纲提前制作自我介绍与专业介绍环节的PPT。PPT文件保存为.pptx格式，且命名规则为：考号-考生姓名-广东工商职业技术大学-大数据工程技术专业.pptx。PPT文件大小不得超过10M，要求有封面（身份证号-考生姓名-项目名称），版式为原创设计，美观大方，文字、图表清晰，且不插入视频。</w:t>
      </w:r>
    </w:p>
    <w:p>
      <w:pPr>
        <w:ind w:firstLine="420"/>
        <w:rPr>
          <w:rFonts w:hint="eastAsia" w:ascii="仿宋" w:hAnsi="仿宋" w:eastAsia="仿宋" w:cs="宋体"/>
          <w:kern w:val="0"/>
          <w:sz w:val="28"/>
          <w:szCs w:val="28"/>
          <w:lang w:val="en-US" w:eastAsia="zh-CN" w:bidi="ar-SA"/>
        </w:rPr>
      </w:pPr>
      <w:r>
        <w:rPr>
          <w:rFonts w:hint="eastAsia" w:ascii="仿宋" w:hAnsi="仿宋" w:eastAsia="仿宋" w:cs="宋体"/>
          <w:kern w:val="0"/>
          <w:sz w:val="28"/>
          <w:szCs w:val="28"/>
          <w:lang w:val="en-US" w:eastAsia="zh-CN" w:bidi="ar-SA"/>
        </w:rPr>
        <w:t>（二）项目实操环节须现场保存并生成Excel文件，命名规则为：考号-考生姓名-广东工商职业技术大学-大数据工程技术专业.xlsx。</w:t>
      </w:r>
    </w:p>
    <w:p>
      <w:pPr>
        <w:ind w:firstLine="420"/>
        <w:rPr>
          <w:rFonts w:hint="eastAsia" w:ascii="Times New Roman" w:hAnsi="Times New Roman" w:eastAsia="宋体" w:cs="Times New Roman"/>
        </w:rPr>
      </w:pPr>
      <w:r>
        <w:rPr>
          <w:rFonts w:hint="eastAsia" w:ascii="仿宋" w:hAnsi="仿宋" w:eastAsia="仿宋" w:cs="宋体"/>
          <w:kern w:val="0"/>
          <w:sz w:val="28"/>
          <w:szCs w:val="28"/>
          <w:lang w:val="en-US" w:eastAsia="zh-CN" w:bidi="ar-SA"/>
        </w:rPr>
        <w:t>（三）现场展示的PPT文件以及生成的Excel文件压缩至同一压缩包，并重命名为“考号-考生姓名-广东工商职业技术大学-大数据工程技术.rar”，考生必须于面试结束30分钟内发送至指定邮箱：17337826@qq.com，逾期发送将扣除相应考试分数。</w:t>
      </w:r>
    </w:p>
    <w:p>
      <w:pPr>
        <w:spacing w:before="156" w:beforeLines="50"/>
        <w:rPr>
          <w:rFonts w:hint="eastAsia" w:ascii="黑体" w:hAnsi="黑体" w:eastAsia="黑体" w:cs="黑体"/>
          <w:b/>
          <w:bCs/>
          <w:sz w:val="32"/>
          <w:szCs w:val="32"/>
        </w:rPr>
      </w:pPr>
      <w:r>
        <w:rPr>
          <w:rFonts w:hint="eastAsia" w:ascii="黑体" w:hAnsi="黑体" w:eastAsia="黑体" w:cs="黑体"/>
          <w:b/>
          <w:bCs/>
          <w:sz w:val="32"/>
          <w:szCs w:val="32"/>
        </w:rPr>
        <w:t>五、考试流程</w:t>
      </w:r>
    </w:p>
    <w:p>
      <w:pPr>
        <w:ind w:firstLine="420"/>
        <w:rPr>
          <w:rFonts w:hint="eastAsia" w:ascii="仿宋" w:hAnsi="仿宋" w:eastAsia="仿宋" w:cs="宋体"/>
          <w:kern w:val="0"/>
          <w:sz w:val="28"/>
          <w:szCs w:val="28"/>
          <w:lang w:val="en-US" w:eastAsia="zh-CN" w:bidi="ar-SA"/>
        </w:rPr>
      </w:pPr>
      <w:r>
        <w:rPr>
          <w:rFonts w:hint="eastAsia" w:ascii="仿宋" w:hAnsi="仿宋" w:eastAsia="仿宋" w:cs="宋体"/>
          <w:kern w:val="0"/>
          <w:sz w:val="28"/>
          <w:szCs w:val="28"/>
          <w:lang w:val="en-US" w:eastAsia="zh-CN" w:bidi="ar-SA"/>
        </w:rPr>
        <w:t>考试前1天：考生根据公布的腾讯会议ID号（考生需随时关注通知）进入平台进行功能测试，所有考生能正常操作和使用会议平台且在没有任何疑问情况下方可退出会议平台。</w:t>
      </w:r>
    </w:p>
    <w:p>
      <w:pPr>
        <w:ind w:firstLine="420"/>
        <w:rPr>
          <w:rFonts w:hint="eastAsia" w:ascii="仿宋" w:hAnsi="仿宋" w:eastAsia="仿宋" w:cs="宋体"/>
          <w:kern w:val="0"/>
          <w:sz w:val="28"/>
          <w:szCs w:val="28"/>
          <w:lang w:val="en-US" w:eastAsia="zh-CN" w:bidi="ar-SA"/>
        </w:rPr>
      </w:pPr>
      <w:r>
        <w:rPr>
          <w:rFonts w:hint="eastAsia" w:ascii="仿宋" w:hAnsi="仿宋" w:eastAsia="仿宋" w:cs="宋体"/>
          <w:kern w:val="0"/>
          <w:sz w:val="28"/>
          <w:szCs w:val="28"/>
          <w:lang w:val="en-US" w:eastAsia="zh-CN" w:bidi="ar-SA"/>
        </w:rPr>
        <w:t>考生须扫描公布的二维码，进入指定微信考试群，修改备注为“考号+姓名”，相关考务信息（考生考试顺序，考试时间等）将会在考试群公布。</w:t>
      </w:r>
    </w:p>
    <w:p>
      <w:pPr>
        <w:ind w:firstLine="420"/>
        <w:rPr>
          <w:rFonts w:hint="eastAsia" w:ascii="仿宋" w:hAnsi="仿宋" w:eastAsia="仿宋" w:cs="宋体"/>
          <w:kern w:val="0"/>
          <w:sz w:val="28"/>
          <w:szCs w:val="28"/>
          <w:lang w:val="en-US" w:eastAsia="zh-CN" w:bidi="ar-SA"/>
        </w:rPr>
      </w:pPr>
      <w:r>
        <w:rPr>
          <w:rFonts w:hint="eastAsia" w:ascii="仿宋" w:hAnsi="仿宋" w:eastAsia="仿宋" w:cs="宋体"/>
          <w:kern w:val="0"/>
          <w:sz w:val="28"/>
          <w:szCs w:val="28"/>
          <w:lang w:val="en-US" w:eastAsia="zh-CN" w:bidi="ar-SA"/>
        </w:rPr>
        <w:t>考试当天：根据考试人数情况，考试分上午场次和下午场次，具体根据考试当天实际情况决定场次。</w:t>
      </w:r>
    </w:p>
    <w:p>
      <w:pPr>
        <w:ind w:firstLine="420"/>
        <w:rPr>
          <w:rFonts w:hint="eastAsia" w:ascii="仿宋" w:hAnsi="仿宋" w:eastAsia="仿宋" w:cs="宋体"/>
          <w:kern w:val="0"/>
          <w:sz w:val="28"/>
          <w:szCs w:val="28"/>
          <w:lang w:val="en-US" w:eastAsia="zh-CN" w:bidi="ar-SA"/>
        </w:rPr>
      </w:pPr>
      <w:r>
        <w:rPr>
          <w:rFonts w:hint="eastAsia" w:ascii="仿宋" w:hAnsi="仿宋" w:eastAsia="仿宋" w:cs="宋体"/>
          <w:kern w:val="0"/>
          <w:sz w:val="28"/>
          <w:szCs w:val="28"/>
          <w:lang w:val="en-US" w:eastAsia="zh-CN" w:bidi="ar-SA"/>
        </w:rPr>
        <w:t>（一）7:30（上午场，下同）/13:30（下午场，下同）：</w:t>
      </w:r>
    </w:p>
    <w:p>
      <w:pPr>
        <w:ind w:firstLine="420"/>
        <w:rPr>
          <w:rFonts w:hint="eastAsia" w:ascii="仿宋" w:hAnsi="仿宋" w:eastAsia="仿宋" w:cs="宋体"/>
          <w:kern w:val="0"/>
          <w:sz w:val="28"/>
          <w:szCs w:val="28"/>
          <w:lang w:val="en-US" w:eastAsia="zh-CN" w:bidi="ar-SA"/>
        </w:rPr>
      </w:pPr>
      <w:r>
        <w:rPr>
          <w:rFonts w:ascii="Times New Roman" w:hAnsi="Times New Roman" w:eastAsia="宋体" w:cs="Times New Roman"/>
        </w:rPr>
        <w:t>1</w:t>
      </w:r>
      <w:r>
        <w:rPr>
          <w:rFonts w:hint="eastAsia" w:ascii="仿宋" w:hAnsi="仿宋" w:eastAsia="仿宋" w:cs="宋体"/>
          <w:kern w:val="0"/>
          <w:sz w:val="28"/>
          <w:szCs w:val="28"/>
          <w:lang w:val="en-US" w:eastAsia="zh-CN" w:bidi="ar-SA"/>
        </w:rPr>
        <w:t>. 考生登入腾讯会议ID签到，确保电脑和网络正常；</w:t>
      </w:r>
    </w:p>
    <w:p>
      <w:pPr>
        <w:ind w:firstLine="420"/>
        <w:rPr>
          <w:rFonts w:hint="eastAsia" w:ascii="仿宋" w:hAnsi="仿宋" w:eastAsia="仿宋" w:cs="宋体"/>
          <w:kern w:val="0"/>
          <w:sz w:val="28"/>
          <w:szCs w:val="28"/>
          <w:lang w:val="en-US" w:eastAsia="zh-CN" w:bidi="ar-SA"/>
        </w:rPr>
      </w:pPr>
      <w:r>
        <w:rPr>
          <w:rFonts w:hint="eastAsia" w:ascii="仿宋" w:hAnsi="仿宋" w:eastAsia="仿宋" w:cs="宋体"/>
          <w:kern w:val="0"/>
          <w:sz w:val="28"/>
          <w:szCs w:val="28"/>
          <w:lang w:val="en-US" w:eastAsia="zh-CN" w:bidi="ar-SA"/>
        </w:rPr>
        <w:t>2. 出示身份证，考官核查考生证件，并进行一一拍照（人脸+身份证）；</w:t>
      </w:r>
    </w:p>
    <w:p>
      <w:pPr>
        <w:ind w:firstLine="420"/>
        <w:rPr>
          <w:rFonts w:hint="eastAsia" w:ascii="仿宋" w:hAnsi="仿宋" w:eastAsia="仿宋" w:cs="宋体"/>
          <w:kern w:val="0"/>
          <w:sz w:val="28"/>
          <w:szCs w:val="28"/>
          <w:lang w:val="en-US" w:eastAsia="zh-CN" w:bidi="ar-SA"/>
        </w:rPr>
      </w:pPr>
      <w:r>
        <w:rPr>
          <w:rFonts w:hint="eastAsia" w:ascii="仿宋" w:hAnsi="仿宋" w:eastAsia="仿宋" w:cs="宋体"/>
          <w:kern w:val="0"/>
          <w:sz w:val="28"/>
          <w:szCs w:val="28"/>
          <w:lang w:val="en-US" w:eastAsia="zh-CN" w:bidi="ar-SA"/>
        </w:rPr>
        <w:t>3. 考官宣读考试规则，公布考试项目对应的腾讯会议ID号。</w:t>
      </w:r>
    </w:p>
    <w:p>
      <w:pPr>
        <w:ind w:firstLine="420"/>
        <w:rPr>
          <w:rFonts w:hint="eastAsia" w:ascii="仿宋" w:hAnsi="仿宋" w:eastAsia="仿宋" w:cs="宋体"/>
          <w:kern w:val="0"/>
          <w:sz w:val="28"/>
          <w:szCs w:val="28"/>
          <w:lang w:val="en-US" w:eastAsia="zh-CN" w:bidi="ar-SA"/>
        </w:rPr>
      </w:pPr>
      <w:r>
        <w:rPr>
          <w:rFonts w:hint="eastAsia" w:ascii="仿宋" w:hAnsi="仿宋" w:eastAsia="仿宋" w:cs="宋体"/>
          <w:kern w:val="0"/>
          <w:sz w:val="28"/>
          <w:szCs w:val="28"/>
          <w:lang w:val="en-US" w:eastAsia="zh-CN" w:bidi="ar-SA"/>
        </w:rPr>
        <w:t>（二）8:00/14:00：</w:t>
      </w:r>
    </w:p>
    <w:p>
      <w:pPr>
        <w:ind w:firstLine="420"/>
        <w:rPr>
          <w:rFonts w:hint="eastAsia" w:ascii="仿宋" w:hAnsi="仿宋" w:eastAsia="仿宋" w:cs="宋体"/>
          <w:kern w:val="0"/>
          <w:sz w:val="28"/>
          <w:szCs w:val="28"/>
          <w:lang w:val="en-US" w:eastAsia="zh-CN" w:bidi="ar-SA"/>
        </w:rPr>
      </w:pPr>
      <w:r>
        <w:rPr>
          <w:rFonts w:hint="eastAsia" w:ascii="仿宋" w:hAnsi="仿宋" w:eastAsia="仿宋" w:cs="宋体"/>
          <w:kern w:val="0"/>
          <w:sz w:val="28"/>
          <w:szCs w:val="28"/>
          <w:lang w:val="en-US" w:eastAsia="zh-CN" w:bidi="ar-SA"/>
        </w:rPr>
        <w:t>1. 考生按照腾讯会议ID号进入指定的线上项目分考场，打开摄像头和准备好PPT文件；</w:t>
      </w:r>
    </w:p>
    <w:p>
      <w:pPr>
        <w:ind w:firstLine="420"/>
        <w:rPr>
          <w:rFonts w:hint="eastAsia" w:ascii="仿宋" w:hAnsi="仿宋" w:eastAsia="仿宋" w:cs="宋体"/>
          <w:kern w:val="0"/>
          <w:sz w:val="28"/>
          <w:szCs w:val="28"/>
          <w:lang w:val="en-US" w:eastAsia="zh-CN" w:bidi="ar-SA"/>
        </w:rPr>
      </w:pPr>
      <w:r>
        <w:rPr>
          <w:rFonts w:hint="eastAsia" w:ascii="仿宋" w:hAnsi="仿宋" w:eastAsia="仿宋" w:cs="宋体"/>
          <w:kern w:val="0"/>
          <w:sz w:val="28"/>
          <w:szCs w:val="28"/>
          <w:lang w:val="en-US" w:eastAsia="zh-CN" w:bidi="ar-SA"/>
        </w:rPr>
        <w:t>2. 考生在项目分考场亮出身份证，考官核查证件并公示考生面试顺序。</w:t>
      </w:r>
    </w:p>
    <w:p>
      <w:pPr>
        <w:ind w:firstLine="420"/>
        <w:rPr>
          <w:rFonts w:hint="eastAsia" w:ascii="仿宋" w:hAnsi="仿宋" w:eastAsia="仿宋" w:cs="宋体"/>
          <w:kern w:val="0"/>
          <w:sz w:val="28"/>
          <w:szCs w:val="28"/>
          <w:lang w:val="en-US" w:eastAsia="zh-CN" w:bidi="ar-SA"/>
        </w:rPr>
      </w:pPr>
      <w:r>
        <w:rPr>
          <w:rFonts w:hint="eastAsia" w:ascii="仿宋" w:hAnsi="仿宋" w:eastAsia="仿宋" w:cs="宋体"/>
          <w:kern w:val="0"/>
          <w:sz w:val="28"/>
          <w:szCs w:val="28"/>
          <w:lang w:val="en-US" w:eastAsia="zh-CN" w:bidi="ar-SA"/>
        </w:rPr>
        <w:t>（三）8:30/14:30：</w:t>
      </w:r>
    </w:p>
    <w:p>
      <w:pPr>
        <w:ind w:firstLine="420"/>
        <w:rPr>
          <w:rFonts w:hint="eastAsia" w:ascii="仿宋" w:hAnsi="仿宋" w:eastAsia="仿宋" w:cs="宋体"/>
          <w:kern w:val="0"/>
          <w:sz w:val="28"/>
          <w:szCs w:val="28"/>
          <w:lang w:val="en-US" w:eastAsia="zh-CN" w:bidi="ar-SA"/>
        </w:rPr>
      </w:pPr>
      <w:r>
        <w:rPr>
          <w:rFonts w:hint="eastAsia" w:ascii="仿宋" w:hAnsi="仿宋" w:eastAsia="仿宋" w:cs="宋体"/>
          <w:kern w:val="0"/>
          <w:sz w:val="28"/>
          <w:szCs w:val="28"/>
          <w:lang w:val="en-US" w:eastAsia="zh-CN" w:bidi="ar-SA"/>
        </w:rPr>
        <w:t>1. 考试正式开始。考生结合PPT进行自我介绍与专业介绍；</w:t>
      </w:r>
    </w:p>
    <w:p>
      <w:pPr>
        <w:ind w:firstLine="420"/>
        <w:rPr>
          <w:rFonts w:hint="eastAsia" w:ascii="仿宋" w:hAnsi="仿宋" w:eastAsia="仿宋" w:cs="宋体"/>
          <w:kern w:val="0"/>
          <w:sz w:val="28"/>
          <w:szCs w:val="28"/>
          <w:lang w:val="en-US" w:eastAsia="zh-CN" w:bidi="ar-SA"/>
        </w:rPr>
      </w:pPr>
      <w:r>
        <w:rPr>
          <w:rFonts w:hint="eastAsia" w:ascii="仿宋" w:hAnsi="仿宋" w:eastAsia="仿宋" w:cs="宋体"/>
          <w:kern w:val="0"/>
          <w:sz w:val="28"/>
          <w:szCs w:val="28"/>
          <w:lang w:val="en-US" w:eastAsia="zh-CN" w:bidi="ar-SA"/>
        </w:rPr>
        <w:t>2. 根据考官指令完成项目实操；</w:t>
      </w:r>
    </w:p>
    <w:p>
      <w:pPr>
        <w:ind w:firstLine="420"/>
        <w:rPr>
          <w:rFonts w:hint="eastAsia" w:ascii="仿宋" w:hAnsi="仿宋" w:eastAsia="仿宋" w:cs="宋体"/>
          <w:kern w:val="0"/>
          <w:sz w:val="28"/>
          <w:szCs w:val="28"/>
          <w:lang w:val="en-US" w:eastAsia="zh-CN" w:bidi="ar-SA"/>
        </w:rPr>
      </w:pPr>
      <w:r>
        <w:rPr>
          <w:rFonts w:hint="eastAsia" w:ascii="仿宋" w:hAnsi="仿宋" w:eastAsia="仿宋" w:cs="宋体"/>
          <w:kern w:val="0"/>
          <w:sz w:val="28"/>
          <w:szCs w:val="28"/>
          <w:lang w:val="en-US" w:eastAsia="zh-CN" w:bidi="ar-SA"/>
        </w:rPr>
        <w:t>3. 由1名记录员进行记录考生答辩情况，考官打分并签字确认。</w:t>
      </w:r>
    </w:p>
    <w:p>
      <w:pPr>
        <w:pStyle w:val="2"/>
        <w:keepNext w:val="0"/>
        <w:keepLines w:val="0"/>
        <w:pageBreakBefore w:val="0"/>
        <w:widowControl/>
        <w:numPr>
          <w:ilvl w:val="0"/>
          <w:numId w:val="0"/>
        </w:numPr>
        <w:kinsoku/>
        <w:wordWrap/>
        <w:overflowPunct/>
        <w:topLinePunct w:val="0"/>
        <w:autoSpaceDE/>
        <w:autoSpaceDN/>
        <w:bidi w:val="0"/>
        <w:adjustRightInd/>
        <w:snapToGrid/>
        <w:spacing w:after="0"/>
        <w:ind w:firstLine="560" w:firstLineChars="200"/>
        <w:textAlignment w:val="auto"/>
        <w:rPr>
          <w:rFonts w:hint="default" w:ascii="仿宋" w:hAnsi="仿宋" w:eastAsia="仿宋" w:cs="仿宋"/>
          <w:sz w:val="32"/>
          <w:szCs w:val="32"/>
          <w:lang w:val="en-US" w:eastAsia="zh-CN"/>
        </w:rPr>
      </w:pPr>
      <w:r>
        <w:rPr>
          <w:rFonts w:hint="eastAsia" w:ascii="仿宋" w:hAnsi="仿宋" w:eastAsia="仿宋" w:cs="宋体"/>
          <w:kern w:val="0"/>
          <w:sz w:val="28"/>
          <w:szCs w:val="28"/>
          <w:lang w:val="en-US" w:eastAsia="zh-CN" w:bidi="ar-SA"/>
        </w:rPr>
        <w:t>（四）线上考试结束，考生离开线上考试平台，并与考试结束30分钟内发送考试文件压缩包至指定邮箱。</w:t>
      </w:r>
    </w:p>
    <w:p>
      <w:pPr>
        <w:pStyle w:val="2"/>
        <w:keepNext w:val="0"/>
        <w:keepLines w:val="0"/>
        <w:pageBreakBefore w:val="0"/>
        <w:widowControl/>
        <w:numPr>
          <w:ilvl w:val="0"/>
          <w:numId w:val="0"/>
        </w:numPr>
        <w:kinsoku/>
        <w:wordWrap/>
        <w:overflowPunct/>
        <w:topLinePunct w:val="0"/>
        <w:autoSpaceDE/>
        <w:autoSpaceDN/>
        <w:bidi w:val="0"/>
        <w:adjustRightInd/>
        <w:snapToGrid/>
        <w:spacing w:after="0"/>
        <w:textAlignment w:val="auto"/>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其它</w:t>
      </w:r>
    </w:p>
    <w:p>
      <w:pPr>
        <w:pStyle w:val="2"/>
        <w:keepNext w:val="0"/>
        <w:keepLines w:val="0"/>
        <w:pageBreakBefore w:val="0"/>
        <w:widowControl/>
        <w:kinsoku/>
        <w:wordWrap/>
        <w:overflowPunct/>
        <w:topLinePunct w:val="0"/>
        <w:autoSpaceDE/>
        <w:autoSpaceDN/>
        <w:bidi w:val="0"/>
        <w:adjustRightInd/>
        <w:snapToGrid/>
        <w:spacing w:after="0"/>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1.考生考核过程将全程录屏、录像，保障人才选拔的公平性和科学性。</w:t>
      </w:r>
    </w:p>
    <w:p>
      <w:pPr>
        <w:pStyle w:val="2"/>
        <w:keepNext w:val="0"/>
        <w:keepLines w:val="0"/>
        <w:pageBreakBefore w:val="0"/>
        <w:widowControl/>
        <w:kinsoku/>
        <w:wordWrap/>
        <w:overflowPunct/>
        <w:topLinePunct w:val="0"/>
        <w:autoSpaceDE/>
        <w:autoSpaceDN/>
        <w:bidi w:val="0"/>
        <w:adjustRightInd/>
        <w:snapToGrid/>
        <w:spacing w:after="0"/>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2.入学后要进行复测，如复测成绩与线上测试成绩差异较大，经学校调查确实存在违纪行为的，取消录取资格。</w:t>
      </w:r>
    </w:p>
    <w:p>
      <w:pPr>
        <w:pStyle w:val="2"/>
        <w:keepNext w:val="0"/>
        <w:keepLines w:val="0"/>
        <w:pageBreakBefore w:val="0"/>
        <w:widowControl/>
        <w:kinsoku/>
        <w:wordWrap/>
        <w:overflowPunct/>
        <w:topLinePunct w:val="0"/>
        <w:autoSpaceDE/>
        <w:autoSpaceDN/>
        <w:bidi w:val="0"/>
        <w:adjustRightInd/>
        <w:snapToGrid/>
        <w:spacing w:after="0"/>
        <w:ind w:firstLine="640" w:firstLineChars="200"/>
        <w:textAlignment w:val="auto"/>
        <w:rPr>
          <w:rFonts w:hint="default" w:ascii="仿宋" w:hAnsi="仿宋" w:eastAsia="仿宋" w:cs="仿宋"/>
          <w:sz w:val="32"/>
          <w:szCs w:val="32"/>
        </w:rPr>
      </w:pPr>
      <w:r>
        <w:rPr>
          <w:rFonts w:hint="default" w:ascii="仿宋" w:hAnsi="仿宋" w:eastAsia="仿宋" w:cs="仿宋"/>
          <w:sz w:val="32"/>
          <w:szCs w:val="32"/>
          <w:lang w:val="en-US" w:eastAsia="zh-CN"/>
        </w:rPr>
        <w:t>3.未尽事宜，另行通知。</w:t>
      </w:r>
    </w:p>
    <w:p>
      <w:pPr>
        <w:pStyle w:val="2"/>
        <w:keepNext w:val="0"/>
        <w:keepLines w:val="0"/>
        <w:pageBreakBefore w:val="0"/>
        <w:widowControl/>
        <w:kinsoku/>
        <w:wordWrap/>
        <w:overflowPunct/>
        <w:topLinePunct w:val="0"/>
        <w:autoSpaceDE/>
        <w:autoSpaceDN/>
        <w:bidi w:val="0"/>
        <w:adjustRightInd/>
        <w:snapToGrid/>
        <w:spacing w:after="0"/>
        <w:ind w:firstLine="640" w:firstLineChars="200"/>
        <w:textAlignment w:val="auto"/>
        <w:rPr>
          <w:rFonts w:hint="eastAsia" w:ascii="仿宋" w:hAnsi="仿宋" w:eastAsia="仿宋" w:cs="仿宋"/>
          <w:sz w:val="32"/>
          <w:szCs w:val="32"/>
          <w:lang w:val="en-US" w:eastAsia="zh-CN"/>
        </w:rPr>
      </w:pPr>
    </w:p>
    <w:p>
      <w:pPr>
        <w:pStyle w:val="2"/>
        <w:keepNext w:val="0"/>
        <w:keepLines w:val="0"/>
        <w:pageBreakBefore w:val="0"/>
        <w:widowControl/>
        <w:kinsoku/>
        <w:wordWrap/>
        <w:overflowPunct/>
        <w:topLinePunct w:val="0"/>
        <w:autoSpaceDE/>
        <w:autoSpaceDN/>
        <w:bidi w:val="0"/>
        <w:adjustRightInd/>
        <w:snapToGrid/>
        <w:spacing w:after="0"/>
        <w:ind w:firstLine="640" w:firstLineChars="200"/>
        <w:textAlignment w:val="auto"/>
        <w:rPr>
          <w:rFonts w:hint="eastAsia" w:ascii="仿宋" w:hAnsi="仿宋" w:eastAsia="仿宋" w:cs="仿宋"/>
          <w:sz w:val="32"/>
          <w:szCs w:val="32"/>
        </w:rPr>
      </w:pPr>
    </w:p>
    <w:p>
      <w:pPr>
        <w:pStyle w:val="2"/>
        <w:keepNext w:val="0"/>
        <w:keepLines w:val="0"/>
        <w:pageBreakBefore w:val="0"/>
        <w:widowControl/>
        <w:kinsoku/>
        <w:wordWrap/>
        <w:overflowPunct/>
        <w:topLinePunct w:val="0"/>
        <w:autoSpaceDE/>
        <w:autoSpaceDN/>
        <w:bidi w:val="0"/>
        <w:adjustRightInd/>
        <w:snapToGrid/>
        <w:spacing w:after="0"/>
        <w:ind w:firstLine="640" w:firstLineChars="200"/>
        <w:textAlignment w:val="auto"/>
        <w:rPr>
          <w:rFonts w:ascii="仿宋" w:hAnsi="仿宋" w:eastAsia="仿宋" w:cs="仿宋"/>
          <w:sz w:val="32"/>
          <w:szCs w:val="32"/>
        </w:rPr>
      </w:pPr>
    </w:p>
    <w:p>
      <w:pPr>
        <w:pStyle w:val="2"/>
        <w:keepNext w:val="0"/>
        <w:keepLines w:val="0"/>
        <w:pageBreakBefore w:val="0"/>
        <w:widowControl/>
        <w:kinsoku/>
        <w:wordWrap/>
        <w:overflowPunct/>
        <w:topLinePunct w:val="0"/>
        <w:autoSpaceDE/>
        <w:autoSpaceDN/>
        <w:bidi w:val="0"/>
        <w:adjustRightInd/>
        <w:snapToGrid/>
        <w:spacing w:after="0"/>
        <w:ind w:firstLine="440" w:firstLineChars="200"/>
        <w:textAlignment w:val="auto"/>
        <w:rPr>
          <w:rFonts w:ascii="宋体" w:hAnsi="宋体" w:cs="宋体"/>
          <w:sz w:val="22"/>
          <w:szCs w:val="22"/>
        </w:rPr>
      </w:pPr>
    </w:p>
    <w:p>
      <w:pPr>
        <w:pStyle w:val="2"/>
        <w:keepNext w:val="0"/>
        <w:keepLines w:val="0"/>
        <w:pageBreakBefore w:val="0"/>
        <w:widowControl/>
        <w:kinsoku/>
        <w:wordWrap/>
        <w:overflowPunct/>
        <w:topLinePunct w:val="0"/>
        <w:autoSpaceDE/>
        <w:autoSpaceDN/>
        <w:bidi w:val="0"/>
        <w:adjustRightInd/>
        <w:snapToGrid/>
        <w:spacing w:after="0"/>
        <w:ind w:firstLine="480" w:firstLineChars="200"/>
        <w:textAlignment w:val="auto"/>
      </w:pPr>
    </w:p>
    <w:p>
      <w:pPr>
        <w:pStyle w:val="2"/>
        <w:keepNext w:val="0"/>
        <w:keepLines w:val="0"/>
        <w:pageBreakBefore w:val="0"/>
        <w:widowControl/>
        <w:kinsoku/>
        <w:wordWrap/>
        <w:overflowPunct/>
        <w:topLinePunct w:val="0"/>
        <w:autoSpaceDE/>
        <w:autoSpaceDN/>
        <w:bidi w:val="0"/>
        <w:adjustRightInd/>
        <w:snapToGrid/>
        <w:spacing w:after="0"/>
        <w:ind w:firstLine="480" w:firstLineChars="200"/>
        <w:textAlignment w:val="auto"/>
      </w:pPr>
    </w:p>
    <w:p>
      <w:pPr>
        <w:pStyle w:val="2"/>
        <w:keepNext w:val="0"/>
        <w:keepLines w:val="0"/>
        <w:pageBreakBefore w:val="0"/>
        <w:widowControl/>
        <w:kinsoku/>
        <w:wordWrap/>
        <w:overflowPunct/>
        <w:topLinePunct w:val="0"/>
        <w:autoSpaceDE/>
        <w:autoSpaceDN/>
        <w:bidi w:val="0"/>
        <w:adjustRightInd/>
        <w:snapToGrid/>
        <w:spacing w:after="0"/>
        <w:ind w:firstLine="480" w:firstLineChars="200"/>
        <w:textAlignment w:val="auto"/>
      </w:pPr>
    </w:p>
    <w:p>
      <w:pPr>
        <w:pStyle w:val="2"/>
        <w:keepNext w:val="0"/>
        <w:keepLines w:val="0"/>
        <w:pageBreakBefore w:val="0"/>
        <w:widowControl/>
        <w:kinsoku/>
        <w:wordWrap/>
        <w:overflowPunct/>
        <w:topLinePunct w:val="0"/>
        <w:autoSpaceDE/>
        <w:autoSpaceDN/>
        <w:bidi w:val="0"/>
        <w:adjustRightInd/>
        <w:snapToGrid/>
        <w:spacing w:after="0"/>
        <w:ind w:firstLine="184" w:firstLineChars="77"/>
        <w:textAlignment w:val="auto"/>
      </w:pPr>
    </w:p>
    <w:p>
      <w:pPr>
        <w:pStyle w:val="2"/>
        <w:widowControl/>
        <w:spacing w:after="0"/>
      </w:pPr>
    </w:p>
    <w:p>
      <w:pPr>
        <w:pStyle w:val="2"/>
        <w:widowControl/>
        <w:spacing w:after="0"/>
      </w:pPr>
    </w:p>
    <w:p>
      <w:pPr>
        <w:pStyle w:val="2"/>
        <w:widowControl/>
        <w:spacing w:after="0"/>
      </w:pPr>
    </w:p>
    <w:p>
      <w:pPr>
        <w:pStyle w:val="2"/>
        <w:widowControl/>
        <w:spacing w:after="0"/>
      </w:pPr>
    </w:p>
    <w:p>
      <w:pPr>
        <w:pStyle w:val="2"/>
        <w:widowControl/>
        <w:spacing w:after="0"/>
      </w:pPr>
    </w:p>
    <w:p>
      <w:pPr>
        <w:pStyle w:val="2"/>
        <w:widowControl/>
        <w:spacing w:after="0"/>
      </w:pPr>
    </w:p>
    <w:p>
      <w:pPr>
        <w:pStyle w:val="2"/>
        <w:widowControl/>
        <w:spacing w:after="0"/>
      </w:pPr>
    </w:p>
    <w:p>
      <w:pPr>
        <w:pStyle w:val="2"/>
        <w:widowControl/>
        <w:spacing w:after="0"/>
      </w:pPr>
    </w:p>
    <w:p>
      <w:pPr>
        <w:pStyle w:val="2"/>
        <w:widowControl/>
        <w:spacing w:after="0"/>
      </w:pPr>
    </w:p>
    <w:p>
      <w:pPr>
        <w:pStyle w:val="2"/>
        <w:widowControl/>
        <w:spacing w:after="0"/>
      </w:pPr>
    </w:p>
    <w:p>
      <w:pPr>
        <w:pStyle w:val="2"/>
        <w:widowControl/>
        <w:spacing w:after="0"/>
      </w:pPr>
    </w:p>
    <w:p>
      <w:pPr>
        <w:pStyle w:val="2"/>
        <w:widowControl/>
        <w:spacing w:after="0"/>
      </w:pPr>
    </w:p>
    <w:p>
      <w:pPr>
        <w:pStyle w:val="2"/>
        <w:widowControl/>
        <w:spacing w:after="0"/>
      </w:pPr>
    </w:p>
    <w:p>
      <w:pPr>
        <w:pStyle w:val="2"/>
        <w:widowControl/>
        <w:spacing w:after="0"/>
      </w:pPr>
    </w:p>
    <w:p>
      <w:pPr>
        <w:pStyle w:val="2"/>
        <w:widowControl/>
        <w:spacing w:after="0"/>
      </w:pPr>
    </w:p>
    <w:p>
      <w:pPr>
        <w:pStyle w:val="2"/>
        <w:widowControl/>
        <w:spacing w:after="0"/>
      </w:pPr>
    </w:p>
    <w:p>
      <w:pPr>
        <w:pStyle w:val="2"/>
        <w:widowControl/>
        <w:spacing w:after="0"/>
      </w:pPr>
    </w:p>
    <w:p>
      <w:pPr>
        <w:pStyle w:val="2"/>
        <w:widowControl/>
        <w:spacing w:after="0"/>
      </w:pPr>
    </w:p>
    <w:p>
      <w:pPr>
        <w:pStyle w:val="2"/>
        <w:widowControl/>
        <w:spacing w:after="0"/>
      </w:pPr>
    </w:p>
    <w:p>
      <w:pPr>
        <w:pStyle w:val="2"/>
        <w:widowControl/>
        <w:spacing w:after="0"/>
      </w:pPr>
    </w:p>
    <w:p>
      <w:pPr>
        <w:pStyle w:val="2"/>
        <w:widowControl/>
        <w:spacing w:after="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82EEE"/>
    <w:rsid w:val="1D382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after="120"/>
      <w:jc w:val="left"/>
    </w:pPr>
    <w:rPr>
      <w:rFonts w:cs="Times New Roman"/>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Strong"/>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2022-03-16T03:05:00Z</dcterms:created>
  <dc:creator>Administrator</dc:creator>
  <cp:lastModifiedBy>Administrator</cp:lastModifiedBy>
  <dcterms:modified xsi:type="dcterms:W3CDTF">2022-03-16T03:07:05Z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44359DE112544DD780518E63CD24ADB8</vt:lpwstr>
  </property>
</Properties>
</file>